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45" w:rsidRPr="003B182C" w:rsidRDefault="00D47A45" w:rsidP="003B182C">
      <w:pPr>
        <w:spacing w:line="276" w:lineRule="auto"/>
        <w:ind w:right="512"/>
        <w:jc w:val="both"/>
        <w:rPr>
          <w:rFonts w:asciiTheme="minorHAnsi" w:hAnsiTheme="minorHAnsi"/>
          <w:b/>
          <w:sz w:val="28"/>
          <w:szCs w:val="28"/>
        </w:rPr>
      </w:pPr>
      <w:r w:rsidRPr="003B182C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-347980</wp:posOffset>
            </wp:positionH>
            <wp:positionV relativeFrom="paragraph">
              <wp:posOffset>-392430</wp:posOffset>
            </wp:positionV>
            <wp:extent cx="986790" cy="601980"/>
            <wp:effectExtent l="19050" t="0" r="381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182C">
        <w:rPr>
          <w:rFonts w:asciiTheme="minorHAnsi" w:hAnsiTheme="minorHAnsi"/>
          <w:b/>
          <w:sz w:val="28"/>
          <w:szCs w:val="28"/>
        </w:rPr>
        <w:t>HEMATOLOJİ BİLİM DALI</w:t>
      </w:r>
      <w:r w:rsidRPr="003B182C">
        <w:rPr>
          <w:rFonts w:asciiTheme="minorHAnsi" w:hAnsiTheme="minorHAnsi"/>
          <w:b/>
          <w:sz w:val="28"/>
          <w:szCs w:val="28"/>
        </w:rPr>
        <w:t xml:space="preserve"> </w:t>
      </w:r>
      <w:r w:rsidR="0091254D" w:rsidRPr="003B182C">
        <w:rPr>
          <w:rFonts w:asciiTheme="minorHAnsi" w:hAnsiTheme="minorHAnsi" w:cs="Arial"/>
          <w:b/>
          <w:color w:val="C00000"/>
          <w:sz w:val="28"/>
          <w:szCs w:val="28"/>
          <w:u w:val="single"/>
        </w:rPr>
        <w:t>İBRUTİNİB</w:t>
      </w:r>
      <w:r w:rsidR="0091254D" w:rsidRPr="003B182C">
        <w:rPr>
          <w:rFonts w:asciiTheme="minorHAnsi" w:hAnsiTheme="minorHAnsi"/>
          <w:b/>
          <w:color w:val="C00000"/>
          <w:sz w:val="28"/>
          <w:szCs w:val="28"/>
          <w:u w:val="single"/>
        </w:rPr>
        <w:t xml:space="preserve"> </w:t>
      </w:r>
      <w:r w:rsidRPr="003B182C">
        <w:rPr>
          <w:rFonts w:asciiTheme="minorHAnsi" w:hAnsiTheme="minorHAnsi"/>
          <w:b/>
          <w:sz w:val="28"/>
          <w:szCs w:val="28"/>
        </w:rPr>
        <w:t>TEDAVİ</w:t>
      </w:r>
      <w:r w:rsidR="00882879" w:rsidRPr="003B182C">
        <w:rPr>
          <w:rFonts w:asciiTheme="minorHAnsi" w:hAnsiTheme="minorHAnsi"/>
          <w:b/>
          <w:sz w:val="28"/>
          <w:szCs w:val="28"/>
        </w:rPr>
        <w:t>Sİ</w:t>
      </w:r>
      <w:r w:rsidRPr="003B182C">
        <w:rPr>
          <w:rFonts w:asciiTheme="minorHAnsi" w:hAnsiTheme="minorHAnsi"/>
          <w:b/>
          <w:sz w:val="28"/>
          <w:szCs w:val="28"/>
        </w:rPr>
        <w:t xml:space="preserve"> ve TAKİP FORMU</w:t>
      </w:r>
    </w:p>
    <w:tbl>
      <w:tblPr>
        <w:tblW w:w="1060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E0" w:firstRow="1" w:lastRow="1" w:firstColumn="1" w:lastColumn="0" w:noHBand="0" w:noVBand="1"/>
      </w:tblPr>
      <w:tblGrid>
        <w:gridCol w:w="534"/>
        <w:gridCol w:w="1566"/>
        <w:gridCol w:w="2126"/>
        <w:gridCol w:w="6379"/>
      </w:tblGrid>
      <w:tr w:rsidR="00D47A45" w:rsidTr="00D97332">
        <w:trPr>
          <w:trHeight w:val="237"/>
        </w:trPr>
        <w:tc>
          <w:tcPr>
            <w:tcW w:w="422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47A45" w:rsidRDefault="00D47A45" w:rsidP="007F490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Ad-SOYAD:</w:t>
            </w:r>
            <w:r w:rsidR="00220A51">
              <w:rPr>
                <w:rFonts w:ascii="Calibri" w:hAnsi="Calibri"/>
              </w:rPr>
              <w:t xml:space="preserve"> </w:t>
            </w:r>
            <w:r w:rsidR="007F4904">
              <w:rPr>
                <w:rFonts w:ascii="Calibri" w:hAnsi="Calibri"/>
              </w:rPr>
              <w:t xml:space="preserve"> 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7A45" w:rsidRDefault="00D47A45" w:rsidP="0091254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</w:t>
            </w:r>
            <w:r w:rsidR="0091254D">
              <w:rPr>
                <w:rFonts w:ascii="Calibri" w:hAnsi="Calibri"/>
              </w:rPr>
              <w:t>anı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 w:rsidR="00EB4A94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 w:rsidR="00E639E9">
              <w:rPr>
                <w:rFonts w:ascii="Verdana" w:hAnsi="Verdana"/>
                <w:b/>
                <w:color w:val="000000"/>
                <w:sz w:val="22"/>
                <w:szCs w:val="18"/>
              </w:rPr>
              <w:t>KLL</w:t>
            </w:r>
          </w:p>
        </w:tc>
      </w:tr>
      <w:tr w:rsidR="00D47A45" w:rsidTr="00D97332">
        <w:trPr>
          <w:trHeight w:val="341"/>
        </w:trPr>
        <w:tc>
          <w:tcPr>
            <w:tcW w:w="422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47A45" w:rsidRDefault="00D47A45" w:rsidP="007F490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Yaş / Cins:</w:t>
            </w:r>
            <w:r w:rsidR="00220A51">
              <w:rPr>
                <w:rFonts w:ascii="Calibri" w:hAnsi="Calibri"/>
              </w:rPr>
              <w:t xml:space="preserve"> </w:t>
            </w:r>
            <w:r w:rsidR="007F4904">
              <w:rPr>
                <w:rFonts w:ascii="Calibri" w:hAnsi="Calibri"/>
              </w:rPr>
              <w:t xml:space="preserve"> 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7A45" w:rsidRPr="0091254D" w:rsidRDefault="00D47A45" w:rsidP="0091254D">
            <w:pPr>
              <w:spacing w:before="100" w:beforeAutospacing="1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Calibri" w:hAnsi="Calibri"/>
              </w:rPr>
              <w:t xml:space="preserve">Tedavi: </w:t>
            </w:r>
            <w:r w:rsidR="0091254D">
              <w:rPr>
                <w:rFonts w:ascii="Calibri" w:hAnsi="Calibri"/>
              </w:rPr>
              <w:t xml:space="preserve"> </w:t>
            </w:r>
            <w:proofErr w:type="spellStart"/>
            <w:r w:rsidR="0091254D" w:rsidRPr="0091254D">
              <w:rPr>
                <w:rFonts w:asciiTheme="minorHAnsi" w:hAnsiTheme="minorHAnsi" w:cs="Arial"/>
                <w:b/>
              </w:rPr>
              <w:t>ibrutinib</w:t>
            </w:r>
            <w:proofErr w:type="spellEnd"/>
            <w:r w:rsidR="0091254D">
              <w:rPr>
                <w:rFonts w:asciiTheme="minorHAnsi" w:hAnsiTheme="minorHAnsi" w:cs="Arial"/>
                <w:b/>
              </w:rPr>
              <w:t xml:space="preserve"> tablet</w:t>
            </w:r>
          </w:p>
        </w:tc>
      </w:tr>
      <w:tr w:rsidR="00D47A45" w:rsidTr="00D97332">
        <w:trPr>
          <w:trHeight w:val="206"/>
        </w:trPr>
        <w:tc>
          <w:tcPr>
            <w:tcW w:w="4226" w:type="dxa"/>
            <w:gridSpan w:val="3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47A45" w:rsidRDefault="00D47A45" w:rsidP="007F490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Tanı tarihi</w:t>
            </w:r>
            <w:r w:rsidR="000C0B78">
              <w:rPr>
                <w:rFonts w:ascii="Calibri" w:hAnsi="Calibri"/>
              </w:rPr>
              <w:t>:</w:t>
            </w:r>
            <w:r w:rsidR="00220A51">
              <w:rPr>
                <w:rFonts w:ascii="Calibri" w:hAnsi="Calibri"/>
              </w:rPr>
              <w:t xml:space="preserve"> </w:t>
            </w:r>
            <w:r w:rsidR="007F4904">
              <w:rPr>
                <w:rFonts w:ascii="Calibri" w:hAnsi="Calibri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379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47A45" w:rsidRDefault="0091254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Tedavi süresi:</w:t>
            </w:r>
            <w:r w:rsidR="000B0CA3">
              <w:rPr>
                <w:rFonts w:ascii="Calibri" w:hAnsi="Calibri"/>
              </w:rPr>
              <w:t xml:space="preserve"> </w:t>
            </w:r>
            <w:r w:rsidR="00340FEB">
              <w:rPr>
                <w:rFonts w:ascii="Calibri" w:hAnsi="Calibri"/>
              </w:rPr>
              <w:t>Sürekli</w:t>
            </w:r>
            <w:r w:rsidR="00670BAA">
              <w:rPr>
                <w:rFonts w:ascii="Calibri" w:hAnsi="Calibri"/>
              </w:rPr>
              <w:t xml:space="preserve"> (</w:t>
            </w:r>
            <w:proofErr w:type="spellStart"/>
            <w:r w:rsidR="00670BAA">
              <w:rPr>
                <w:rFonts w:ascii="Calibri" w:hAnsi="Calibri"/>
              </w:rPr>
              <w:t>Progresyona</w:t>
            </w:r>
            <w:proofErr w:type="spellEnd"/>
            <w:r w:rsidR="00670BAA">
              <w:rPr>
                <w:rFonts w:ascii="Calibri" w:hAnsi="Calibri"/>
              </w:rPr>
              <w:t xml:space="preserve"> kadar)</w:t>
            </w:r>
          </w:p>
        </w:tc>
      </w:tr>
      <w:tr w:rsidR="00D97332" w:rsidTr="00D97332">
        <w:trPr>
          <w:cantSplit/>
          <w:trHeight w:val="398"/>
        </w:trPr>
        <w:tc>
          <w:tcPr>
            <w:tcW w:w="5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97332" w:rsidRDefault="00D9733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Tarih</w:t>
            </w:r>
          </w:p>
        </w:tc>
        <w:tc>
          <w:tcPr>
            <w:tcW w:w="156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97332" w:rsidRDefault="00D9733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  <w:p w:rsidR="00D97332" w:rsidRDefault="00D9733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  <w:p w:rsidR="00D97332" w:rsidRDefault="00D9733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8"/>
              </w:rPr>
            </w:pPr>
          </w:p>
          <w:p w:rsidR="00D97332" w:rsidRDefault="00D9733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8"/>
              </w:rPr>
            </w:pPr>
          </w:p>
          <w:p w:rsidR="00D97332" w:rsidRDefault="00D9733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8"/>
              </w:rPr>
            </w:pPr>
          </w:p>
          <w:p w:rsidR="00D97332" w:rsidRDefault="00D9733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8"/>
              </w:rPr>
            </w:pPr>
          </w:p>
          <w:p w:rsidR="00D97332" w:rsidRDefault="00D9733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841024">
              <w:rPr>
                <w:rFonts w:ascii="Calibri" w:hAnsi="Calibri"/>
                <w:b/>
                <w:bCs/>
                <w:sz w:val="28"/>
              </w:rPr>
              <w:t>Tarih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D97332" w:rsidRPr="00136D6A" w:rsidRDefault="00D97332" w:rsidP="00841024">
            <w:pPr>
              <w:rPr>
                <w:rFonts w:asciiTheme="minorHAnsi" w:hAnsiTheme="minorHAnsi" w:cs="Arial"/>
                <w:b/>
                <w:sz w:val="28"/>
                <w:szCs w:val="19"/>
              </w:rPr>
            </w:pPr>
            <w:r w:rsidRPr="00E135C5">
              <w:rPr>
                <w:rFonts w:asciiTheme="minorHAnsi" w:hAnsiTheme="minorHAnsi" w:cs="Arial"/>
                <w:sz w:val="28"/>
                <w:szCs w:val="19"/>
              </w:rPr>
              <w:t xml:space="preserve">   </w:t>
            </w:r>
            <w:proofErr w:type="spellStart"/>
            <w:r w:rsidRPr="00E135C5">
              <w:rPr>
                <w:rFonts w:asciiTheme="minorHAnsi" w:hAnsiTheme="minorHAnsi" w:cs="Arial"/>
                <w:b/>
                <w:sz w:val="28"/>
                <w:szCs w:val="19"/>
              </w:rPr>
              <w:t>Antineoplastik</w:t>
            </w:r>
            <w:proofErr w:type="spellEnd"/>
            <w:r w:rsidRPr="00E135C5">
              <w:rPr>
                <w:rFonts w:asciiTheme="minorHAnsi" w:hAnsiTheme="minorHAnsi" w:cs="Arial"/>
                <w:b/>
                <w:sz w:val="28"/>
                <w:szCs w:val="19"/>
              </w:rPr>
              <w:t xml:space="preserve"> 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00"/>
          </w:tcPr>
          <w:p w:rsidR="00D97332" w:rsidRDefault="00D97332" w:rsidP="00D97332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8"/>
              </w:rPr>
              <w:t>M</w:t>
            </w:r>
            <w:r w:rsidRPr="00841024">
              <w:rPr>
                <w:rFonts w:ascii="Calibri" w:hAnsi="Calibri"/>
                <w:b/>
                <w:bCs/>
                <w:sz w:val="28"/>
              </w:rPr>
              <w:t>odifikasyon</w:t>
            </w:r>
          </w:p>
        </w:tc>
      </w:tr>
      <w:tr w:rsidR="00D97332" w:rsidTr="00D97332">
        <w:trPr>
          <w:cantSplit/>
          <w:trHeight w:val="58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332" w:rsidRDefault="00D9733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332" w:rsidRDefault="00D9733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126" w:type="dxa"/>
            <w:vMerge w:val="restart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97332" w:rsidRDefault="00D97332" w:rsidP="00DC6923">
            <w:pPr>
              <w:rPr>
                <w:rFonts w:asciiTheme="minorHAnsi" w:hAnsiTheme="minorHAnsi" w:cs="Arial"/>
                <w:sz w:val="32"/>
              </w:rPr>
            </w:pPr>
            <w:r>
              <w:rPr>
                <w:rFonts w:asciiTheme="minorHAnsi" w:hAnsiTheme="minorHAnsi" w:cs="Arial"/>
                <w:sz w:val="32"/>
              </w:rPr>
              <w:t xml:space="preserve">                    </w:t>
            </w:r>
          </w:p>
          <w:p w:rsidR="00D97332" w:rsidRPr="00E135C5" w:rsidRDefault="00D97332" w:rsidP="00801B74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proofErr w:type="spellStart"/>
            <w:r w:rsidRPr="00E135C5">
              <w:rPr>
                <w:rFonts w:asciiTheme="minorHAnsi" w:hAnsiTheme="minorHAnsi" w:cs="Arial"/>
                <w:b/>
                <w:sz w:val="28"/>
                <w:szCs w:val="28"/>
              </w:rPr>
              <w:t>İbrutinib</w:t>
            </w:r>
            <w:proofErr w:type="spellEnd"/>
            <w:r w:rsidRPr="00E135C5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proofErr w:type="spellStart"/>
            <w:r w:rsidRPr="00E135C5">
              <w:rPr>
                <w:rFonts w:asciiTheme="minorHAnsi" w:hAnsiTheme="minorHAnsi" w:cs="Arial"/>
                <w:sz w:val="28"/>
                <w:szCs w:val="28"/>
              </w:rPr>
              <w:t>tb.</w:t>
            </w:r>
            <w:proofErr w:type="spellEnd"/>
          </w:p>
          <w:p w:rsidR="00D97332" w:rsidRPr="00E135C5" w:rsidRDefault="00D97332" w:rsidP="00801B74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E135C5">
              <w:rPr>
                <w:rFonts w:asciiTheme="minorHAnsi" w:hAnsiTheme="minorHAnsi" w:cs="Arial"/>
                <w:sz w:val="28"/>
                <w:szCs w:val="28"/>
              </w:rPr>
              <w:t xml:space="preserve">1x 420 mg/gün </w:t>
            </w:r>
          </w:p>
          <w:p w:rsidR="00D97332" w:rsidRDefault="00D97332" w:rsidP="00801B74">
            <w:pPr>
              <w:jc w:val="center"/>
              <w:rPr>
                <w:rFonts w:ascii="Calibri" w:hAnsi="Calibri"/>
                <w:b/>
              </w:rPr>
            </w:pPr>
            <w:r w:rsidRPr="00E135C5">
              <w:rPr>
                <w:rFonts w:asciiTheme="minorHAnsi" w:hAnsiTheme="minorHAnsi" w:cs="Arial"/>
                <w:sz w:val="28"/>
                <w:szCs w:val="28"/>
              </w:rPr>
              <w:t>PO</w:t>
            </w:r>
          </w:p>
        </w:tc>
        <w:tc>
          <w:tcPr>
            <w:tcW w:w="6379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D97332" w:rsidRPr="00D97332" w:rsidRDefault="00D97332" w:rsidP="00D97332">
            <w:pPr>
              <w:autoSpaceDE w:val="0"/>
              <w:autoSpaceDN w:val="0"/>
              <w:adjustRightInd w:val="0"/>
              <w:ind w:right="113"/>
              <w:jc w:val="both"/>
              <w:rPr>
                <w:rFonts w:ascii="Calibri" w:hAnsi="Calibri"/>
                <w:bCs/>
              </w:rPr>
            </w:pPr>
            <w:proofErr w:type="spellStart"/>
            <w:r w:rsidRPr="007A5059">
              <w:rPr>
                <w:rFonts w:ascii="Calibri" w:hAnsi="Calibri"/>
                <w:b/>
                <w:bCs/>
              </w:rPr>
              <w:t>Renal</w:t>
            </w:r>
            <w:proofErr w:type="spellEnd"/>
            <w:r w:rsidRPr="007A5059">
              <w:rPr>
                <w:rFonts w:ascii="Calibri" w:hAnsi="Calibri"/>
                <w:b/>
                <w:bCs/>
              </w:rPr>
              <w:t>:</w:t>
            </w:r>
            <w:r w:rsidRPr="007A5059">
              <w:rPr>
                <w:rFonts w:ascii="Calibri" w:hAnsi="Calibri"/>
                <w:bCs/>
              </w:rPr>
              <w:t xml:space="preserve"> </w:t>
            </w:r>
            <w:r w:rsidRPr="00F93263">
              <w:rPr>
                <w:rFonts w:ascii="Calibri" w:hAnsi="Calibri"/>
                <w:bCs/>
                <w:sz w:val="22"/>
              </w:rPr>
              <w:t>Böbrek fonksiy</w:t>
            </w:r>
            <w:r>
              <w:rPr>
                <w:rFonts w:ascii="Calibri" w:hAnsi="Calibri"/>
                <w:bCs/>
                <w:sz w:val="22"/>
              </w:rPr>
              <w:t xml:space="preserve">on bozukluklarında veya diyaliz </w:t>
            </w:r>
            <w:r w:rsidRPr="00F93263">
              <w:rPr>
                <w:rFonts w:ascii="Calibri" w:hAnsi="Calibri"/>
                <w:bCs/>
                <w:sz w:val="22"/>
              </w:rPr>
              <w:t xml:space="preserve">hastalarında herhangi </w:t>
            </w:r>
            <w:proofErr w:type="gramStart"/>
            <w:r w:rsidRPr="00F93263">
              <w:rPr>
                <w:rFonts w:ascii="Calibri" w:hAnsi="Calibri"/>
                <w:bCs/>
                <w:sz w:val="22"/>
              </w:rPr>
              <w:t>bir  doz</w:t>
            </w:r>
            <w:proofErr w:type="gramEnd"/>
            <w:r w:rsidRPr="00F93263">
              <w:rPr>
                <w:rFonts w:ascii="Calibri" w:hAnsi="Calibri"/>
                <w:bCs/>
                <w:sz w:val="22"/>
              </w:rPr>
              <w:t xml:space="preserve"> kısıtlaması gerekmez</w:t>
            </w:r>
            <w:r w:rsidR="00167BBE">
              <w:rPr>
                <w:rFonts w:ascii="Calibri" w:hAnsi="Calibri"/>
                <w:bCs/>
                <w:sz w:val="22"/>
              </w:rPr>
              <w:t>.</w:t>
            </w:r>
          </w:p>
        </w:tc>
      </w:tr>
      <w:tr w:rsidR="00D97332" w:rsidTr="00651AA5">
        <w:trPr>
          <w:cantSplit/>
          <w:trHeight w:val="127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332" w:rsidRDefault="00D9733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332" w:rsidRDefault="00D9733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97332" w:rsidRDefault="00D97332" w:rsidP="00DC6923">
            <w:pPr>
              <w:rPr>
                <w:rFonts w:asciiTheme="minorHAnsi" w:hAnsiTheme="minorHAnsi" w:cs="Arial"/>
                <w:sz w:val="32"/>
              </w:rPr>
            </w:pPr>
          </w:p>
        </w:tc>
        <w:tc>
          <w:tcPr>
            <w:tcW w:w="6379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332" w:rsidRDefault="00D97332" w:rsidP="00D97332">
            <w:pPr>
              <w:autoSpaceDE w:val="0"/>
              <w:autoSpaceDN w:val="0"/>
              <w:adjustRightInd w:val="0"/>
              <w:ind w:right="113"/>
              <w:jc w:val="both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Hepatik</w:t>
            </w:r>
            <w:proofErr w:type="spellEnd"/>
            <w:r w:rsidRPr="007A5059">
              <w:rPr>
                <w:rFonts w:ascii="Calibri" w:hAnsi="Calibri"/>
                <w:b/>
                <w:bCs/>
              </w:rPr>
              <w:t>:</w:t>
            </w:r>
            <w:r w:rsidRPr="007A5059">
              <w:rPr>
                <w:rFonts w:asciiTheme="minorHAnsi" w:hAnsiTheme="minorHAnsi" w:cs="Arial"/>
              </w:rPr>
              <w:t xml:space="preserve"> </w:t>
            </w:r>
            <w:r w:rsidRPr="00F93263">
              <w:rPr>
                <w:rFonts w:asciiTheme="minorHAnsi" w:hAnsiTheme="minorHAnsi" w:cs="Arial"/>
                <w:sz w:val="22"/>
              </w:rPr>
              <w:t>Child-</w:t>
            </w:r>
            <w:proofErr w:type="spellStart"/>
            <w:r w:rsidRPr="00F93263">
              <w:rPr>
                <w:rFonts w:asciiTheme="minorHAnsi" w:hAnsiTheme="minorHAnsi" w:cs="Arial"/>
                <w:sz w:val="22"/>
              </w:rPr>
              <w:t>Pugh</w:t>
            </w:r>
            <w:proofErr w:type="spellEnd"/>
            <w:r w:rsidRPr="00F93263">
              <w:rPr>
                <w:rFonts w:asciiTheme="minorHAnsi" w:hAnsiTheme="minorHAnsi" w:cs="Arial"/>
                <w:sz w:val="22"/>
              </w:rPr>
              <w:t xml:space="preserve"> </w:t>
            </w:r>
            <w:proofErr w:type="spellStart"/>
            <w:r w:rsidRPr="00F93263">
              <w:rPr>
                <w:rFonts w:asciiTheme="minorHAnsi" w:hAnsiTheme="minorHAnsi" w:cs="Arial"/>
                <w:sz w:val="22"/>
              </w:rPr>
              <w:t>class</w:t>
            </w:r>
            <w:proofErr w:type="spellEnd"/>
            <w:r w:rsidRPr="00F93263">
              <w:rPr>
                <w:rFonts w:asciiTheme="minorHAnsi" w:hAnsiTheme="minorHAnsi" w:cs="Arial"/>
                <w:sz w:val="22"/>
              </w:rPr>
              <w:t xml:space="preserve"> A’da 1x140 mg/gün verilir, Child-</w:t>
            </w:r>
            <w:proofErr w:type="spellStart"/>
            <w:r w:rsidRPr="00F93263">
              <w:rPr>
                <w:rFonts w:asciiTheme="minorHAnsi" w:hAnsiTheme="minorHAnsi" w:cs="Arial"/>
                <w:sz w:val="22"/>
              </w:rPr>
              <w:t>Pugh</w:t>
            </w:r>
            <w:proofErr w:type="spellEnd"/>
            <w:r w:rsidRPr="00F93263">
              <w:rPr>
                <w:rFonts w:asciiTheme="minorHAnsi" w:hAnsiTheme="minorHAnsi" w:cs="Arial"/>
                <w:sz w:val="22"/>
              </w:rPr>
              <w:t xml:space="preserve"> </w:t>
            </w:r>
            <w:proofErr w:type="spellStart"/>
            <w:r w:rsidRPr="00F93263">
              <w:rPr>
                <w:rFonts w:asciiTheme="minorHAnsi" w:hAnsiTheme="minorHAnsi" w:cs="Arial"/>
                <w:sz w:val="22"/>
              </w:rPr>
              <w:t>class</w:t>
            </w:r>
            <w:proofErr w:type="spellEnd"/>
            <w:r w:rsidRPr="00F93263">
              <w:rPr>
                <w:rFonts w:asciiTheme="minorHAnsi" w:hAnsiTheme="minorHAnsi" w:cs="Arial"/>
                <w:sz w:val="22"/>
              </w:rPr>
              <w:t xml:space="preserve"> B ve C’de verilmez</w:t>
            </w:r>
            <w:r>
              <w:rPr>
                <w:rFonts w:asciiTheme="minorHAnsi" w:hAnsiTheme="minorHAnsi" w:cs="Arial"/>
              </w:rPr>
              <w:t>.</w:t>
            </w:r>
            <w:r w:rsidRPr="007A5059">
              <w:rPr>
                <w:rFonts w:asciiTheme="minorHAnsi" w:hAnsiTheme="minorHAnsi" w:cs="Arial"/>
              </w:rPr>
              <w:t xml:space="preserve"> </w:t>
            </w:r>
          </w:p>
          <w:p w:rsidR="00D97332" w:rsidRPr="007A5059" w:rsidRDefault="00D97332" w:rsidP="00D97332">
            <w:pPr>
              <w:autoSpaceDE w:val="0"/>
              <w:autoSpaceDN w:val="0"/>
              <w:adjustRightInd w:val="0"/>
              <w:ind w:right="113"/>
              <w:jc w:val="both"/>
              <w:rPr>
                <w:rFonts w:ascii="Calibri" w:hAnsi="Calibri"/>
                <w:b/>
                <w:bCs/>
              </w:rPr>
            </w:pPr>
            <w:r w:rsidRPr="007A5059">
              <w:rPr>
                <w:rFonts w:asciiTheme="minorHAnsi" w:hAnsiTheme="minorHAnsi" w:cs="Arial"/>
                <w:i/>
                <w:sz w:val="22"/>
              </w:rPr>
              <w:t>Child-</w:t>
            </w:r>
            <w:proofErr w:type="spellStart"/>
            <w:r w:rsidRPr="007A5059">
              <w:rPr>
                <w:rFonts w:asciiTheme="minorHAnsi" w:hAnsiTheme="minorHAnsi" w:cs="Arial"/>
                <w:i/>
                <w:sz w:val="22"/>
              </w:rPr>
              <w:t>Pugh</w:t>
            </w:r>
            <w:proofErr w:type="spellEnd"/>
            <w:r w:rsidRPr="007A5059">
              <w:rPr>
                <w:rFonts w:asciiTheme="minorHAnsi" w:hAnsiTheme="minorHAnsi" w:cs="Arial"/>
                <w:i/>
                <w:sz w:val="22"/>
              </w:rPr>
              <w:t xml:space="preserve"> </w:t>
            </w:r>
            <w:proofErr w:type="spellStart"/>
            <w:r w:rsidRPr="007A5059">
              <w:rPr>
                <w:rFonts w:asciiTheme="minorHAnsi" w:hAnsiTheme="minorHAnsi" w:cs="Arial"/>
                <w:i/>
                <w:sz w:val="22"/>
              </w:rPr>
              <w:t>class</w:t>
            </w:r>
            <w:proofErr w:type="spellEnd"/>
            <w:r w:rsidRPr="007A5059">
              <w:rPr>
                <w:rFonts w:asciiTheme="minorHAnsi" w:hAnsiTheme="minorHAnsi" w:cs="Arial"/>
                <w:i/>
                <w:sz w:val="22"/>
              </w:rPr>
              <w:t xml:space="preserve"> A:</w:t>
            </w:r>
            <w:r w:rsidRPr="007A5059">
              <w:rPr>
                <w:rFonts w:asciiTheme="minorHAnsi" w:hAnsiTheme="minorHAnsi"/>
                <w:b/>
                <w:bCs/>
                <w:i/>
                <w:sz w:val="22"/>
              </w:rPr>
              <w:t xml:space="preserve"> </w:t>
            </w:r>
            <w:r w:rsidRPr="007A5059">
              <w:rPr>
                <w:rFonts w:asciiTheme="minorHAnsi" w:hAnsiTheme="minorHAnsi"/>
                <w:bCs/>
                <w:i/>
                <w:sz w:val="22"/>
              </w:rPr>
              <w:t>Asit: Yok,</w:t>
            </w:r>
            <w:r w:rsidRPr="007A5059">
              <w:rPr>
                <w:rFonts w:asciiTheme="minorHAnsi" w:hAnsiTheme="minorHAnsi" w:cs="Arial"/>
                <w:i/>
                <w:sz w:val="22"/>
              </w:rPr>
              <w:t xml:space="preserve"> </w:t>
            </w:r>
            <w:proofErr w:type="spellStart"/>
            <w:r w:rsidRPr="007A5059">
              <w:rPr>
                <w:rFonts w:asciiTheme="minorHAnsi" w:hAnsiTheme="minorHAnsi" w:cs="Arial"/>
                <w:i/>
                <w:sz w:val="22"/>
              </w:rPr>
              <w:t>Bilirubin</w:t>
            </w:r>
            <w:proofErr w:type="spellEnd"/>
            <w:r w:rsidRPr="007A5059">
              <w:rPr>
                <w:rFonts w:asciiTheme="minorHAnsi" w:hAnsiTheme="minorHAnsi" w:cs="Arial"/>
                <w:i/>
                <w:sz w:val="22"/>
              </w:rPr>
              <w:t xml:space="preserve"> &lt;2 mg/</w:t>
            </w:r>
            <w:proofErr w:type="spellStart"/>
            <w:r w:rsidRPr="007A5059">
              <w:rPr>
                <w:rFonts w:asciiTheme="minorHAnsi" w:hAnsiTheme="minorHAnsi" w:cs="Arial"/>
                <w:i/>
                <w:sz w:val="22"/>
              </w:rPr>
              <w:t>d</w:t>
            </w:r>
            <w:r>
              <w:rPr>
                <w:rFonts w:asciiTheme="minorHAnsi" w:hAnsiTheme="minorHAnsi" w:cs="Arial"/>
                <w:i/>
                <w:sz w:val="22"/>
              </w:rPr>
              <w:t>L</w:t>
            </w:r>
            <w:proofErr w:type="spellEnd"/>
            <w:r>
              <w:rPr>
                <w:rFonts w:asciiTheme="minorHAnsi" w:hAnsiTheme="minorHAnsi" w:cs="Arial"/>
                <w:i/>
                <w:sz w:val="22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i/>
                <w:sz w:val="22"/>
              </w:rPr>
              <w:t>Albumin</w:t>
            </w:r>
            <w:proofErr w:type="spellEnd"/>
            <w:r>
              <w:rPr>
                <w:rFonts w:asciiTheme="minorHAnsi" w:hAnsiTheme="minorHAnsi" w:cs="Arial"/>
                <w:i/>
                <w:sz w:val="22"/>
              </w:rPr>
              <w:t xml:space="preserve"> &gt;3.5 g/</w:t>
            </w:r>
            <w:proofErr w:type="spellStart"/>
            <w:r>
              <w:rPr>
                <w:rFonts w:asciiTheme="minorHAnsi" w:hAnsiTheme="minorHAnsi" w:cs="Arial"/>
                <w:i/>
                <w:sz w:val="22"/>
              </w:rPr>
              <w:t>dL</w:t>
            </w:r>
            <w:proofErr w:type="spellEnd"/>
            <w:r>
              <w:rPr>
                <w:rFonts w:asciiTheme="minorHAnsi" w:hAnsiTheme="minorHAnsi" w:cs="Arial"/>
                <w:i/>
                <w:sz w:val="22"/>
              </w:rPr>
              <w:t xml:space="preserve">, </w:t>
            </w:r>
            <w:proofErr w:type="spellStart"/>
            <w:proofErr w:type="gramStart"/>
            <w:r>
              <w:rPr>
                <w:rFonts w:asciiTheme="minorHAnsi" w:hAnsiTheme="minorHAnsi" w:cs="Arial"/>
                <w:i/>
                <w:sz w:val="22"/>
              </w:rPr>
              <w:t>Ensefolap</w:t>
            </w:r>
            <w:r w:rsidRPr="007A5059">
              <w:rPr>
                <w:rFonts w:asciiTheme="minorHAnsi" w:hAnsiTheme="minorHAnsi" w:cs="Arial"/>
                <w:i/>
                <w:sz w:val="22"/>
              </w:rPr>
              <w:t>ati:Yok</w:t>
            </w:r>
            <w:proofErr w:type="spellEnd"/>
            <w:proofErr w:type="gramEnd"/>
            <w:r w:rsidRPr="007A5059">
              <w:rPr>
                <w:rFonts w:asciiTheme="minorHAnsi" w:hAnsiTheme="minorHAnsi" w:cs="Arial"/>
                <w:i/>
                <w:sz w:val="22"/>
              </w:rPr>
              <w:t>, INR &lt;1.7</w:t>
            </w:r>
            <w:r w:rsidR="00167BBE">
              <w:rPr>
                <w:rFonts w:asciiTheme="minorHAnsi" w:hAnsiTheme="minorHAnsi" w:cs="Arial"/>
                <w:i/>
                <w:sz w:val="22"/>
              </w:rPr>
              <w:t>.</w:t>
            </w:r>
          </w:p>
        </w:tc>
      </w:tr>
      <w:tr w:rsidR="00D97332" w:rsidTr="00D97332">
        <w:trPr>
          <w:trHeight w:val="161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32" w:rsidRDefault="00D9733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1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2" w:rsidRDefault="00D9733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97332" w:rsidRDefault="00D97332" w:rsidP="0084102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+</w:t>
            </w:r>
          </w:p>
        </w:tc>
        <w:tc>
          <w:tcPr>
            <w:tcW w:w="6379" w:type="dxa"/>
            <w:vMerge w:val="restart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332" w:rsidRPr="007A5059" w:rsidRDefault="00D97332" w:rsidP="00D9733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Hematolojik: </w:t>
            </w:r>
            <w:r w:rsidRPr="00F93263">
              <w:rPr>
                <w:rFonts w:ascii="Calibri" w:hAnsi="Calibri"/>
                <w:bCs/>
                <w:sz w:val="22"/>
              </w:rPr>
              <w:t xml:space="preserve">Grade 3 </w:t>
            </w:r>
            <w:proofErr w:type="spellStart"/>
            <w:r w:rsidRPr="00F93263">
              <w:rPr>
                <w:rFonts w:ascii="Calibri" w:hAnsi="Calibri"/>
                <w:bCs/>
                <w:sz w:val="22"/>
              </w:rPr>
              <w:t>nötropeni</w:t>
            </w:r>
            <w:proofErr w:type="spellEnd"/>
            <w:r>
              <w:rPr>
                <w:rFonts w:ascii="Calibri" w:hAnsi="Calibri"/>
                <w:bCs/>
                <w:sz w:val="22"/>
              </w:rPr>
              <w:t xml:space="preserve"> ile birlikte enfeksiyon ve/veya</w:t>
            </w:r>
            <w:r w:rsidRPr="00F93263">
              <w:rPr>
                <w:rFonts w:ascii="Calibri" w:hAnsi="Calibri"/>
                <w:bCs/>
                <w:sz w:val="22"/>
              </w:rPr>
              <w:t xml:space="preserve"> ateş</w:t>
            </w:r>
            <w:r>
              <w:rPr>
                <w:rFonts w:ascii="Calibri" w:hAnsi="Calibri"/>
                <w:bCs/>
                <w:sz w:val="22"/>
              </w:rPr>
              <w:t xml:space="preserve"> olması veya </w:t>
            </w:r>
            <w:proofErr w:type="spellStart"/>
            <w:r>
              <w:rPr>
                <w:rFonts w:ascii="Calibri" w:hAnsi="Calibri"/>
                <w:bCs/>
                <w:sz w:val="22"/>
              </w:rPr>
              <w:t>gra</w:t>
            </w:r>
            <w:r w:rsidRPr="00F93263">
              <w:rPr>
                <w:rFonts w:ascii="Calibri" w:hAnsi="Calibri"/>
                <w:bCs/>
                <w:sz w:val="22"/>
              </w:rPr>
              <w:t>de</w:t>
            </w:r>
            <w:proofErr w:type="spellEnd"/>
            <w:r w:rsidRPr="00F93263">
              <w:rPr>
                <w:rFonts w:ascii="Calibri" w:hAnsi="Calibri"/>
                <w:bCs/>
                <w:sz w:val="22"/>
              </w:rPr>
              <w:t xml:space="preserve"> 4 </w:t>
            </w:r>
            <w:r w:rsidR="000D4369">
              <w:rPr>
                <w:rFonts w:ascii="Calibri" w:hAnsi="Calibri"/>
                <w:bCs/>
                <w:sz w:val="22"/>
              </w:rPr>
              <w:t xml:space="preserve">hematolojik </w:t>
            </w:r>
            <w:proofErr w:type="spellStart"/>
            <w:proofErr w:type="gramStart"/>
            <w:r w:rsidRPr="00F93263">
              <w:rPr>
                <w:rFonts w:ascii="Calibri" w:hAnsi="Calibri"/>
                <w:bCs/>
                <w:sz w:val="22"/>
              </w:rPr>
              <w:t>toksitite</w:t>
            </w:r>
            <w:proofErr w:type="spellEnd"/>
            <w:r>
              <w:rPr>
                <w:rFonts w:ascii="Calibri" w:hAnsi="Calibri"/>
                <w:bCs/>
                <w:sz w:val="22"/>
              </w:rPr>
              <w:t xml:space="preserve">  durumunda</w:t>
            </w:r>
            <w:proofErr w:type="gramEnd"/>
            <w:r>
              <w:rPr>
                <w:rFonts w:ascii="Calibri" w:hAnsi="Calibri"/>
                <w:bCs/>
                <w:sz w:val="22"/>
              </w:rPr>
              <w:t xml:space="preserve"> </w:t>
            </w:r>
            <w:proofErr w:type="spellStart"/>
            <w:r w:rsidRPr="00DC6923">
              <w:rPr>
                <w:rFonts w:asciiTheme="minorHAnsi" w:hAnsiTheme="minorHAnsi" w:cs="Arial"/>
                <w:i/>
                <w:sz w:val="22"/>
              </w:rPr>
              <w:t>ibrutinib</w:t>
            </w:r>
            <w:proofErr w:type="spellEnd"/>
            <w:r w:rsidRPr="00DC6923">
              <w:rPr>
                <w:rFonts w:asciiTheme="minorHAnsi" w:hAnsiTheme="minorHAnsi" w:cs="Arial"/>
                <w:i/>
                <w:sz w:val="22"/>
              </w:rPr>
              <w:t xml:space="preserve"> </w:t>
            </w:r>
            <w:r w:rsidRPr="00F93263">
              <w:rPr>
                <w:rFonts w:asciiTheme="minorHAnsi" w:hAnsiTheme="minorHAnsi" w:cs="Arial"/>
                <w:sz w:val="22"/>
              </w:rPr>
              <w:t>tedavisi</w:t>
            </w:r>
            <w:r>
              <w:rPr>
                <w:rFonts w:asciiTheme="minorHAnsi" w:hAnsiTheme="minorHAnsi" w:cs="Arial"/>
                <w:sz w:val="22"/>
              </w:rPr>
              <w:t xml:space="preserve"> kesilerek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toksisite</w:t>
            </w:r>
            <w:proofErr w:type="spellEnd"/>
            <w:r>
              <w:rPr>
                <w:rFonts w:asciiTheme="minorHAnsi" w:hAnsiTheme="minorHAnsi" w:cs="Arial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grade</w:t>
            </w:r>
            <w:proofErr w:type="spellEnd"/>
            <w:r>
              <w:rPr>
                <w:rFonts w:asciiTheme="minorHAnsi" w:hAnsiTheme="minorHAnsi" w:cs="Arial"/>
                <w:sz w:val="22"/>
              </w:rPr>
              <w:t xml:space="preserve"> 1 olana kadar beklenir ve tekrar aynı dozdan (1x420 mg/gün) başlanır.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Toksisite</w:t>
            </w:r>
            <w:proofErr w:type="spellEnd"/>
            <w:r>
              <w:rPr>
                <w:rFonts w:asciiTheme="minorHAnsi" w:hAnsiTheme="minorHAnsi" w:cs="Arial"/>
                <w:sz w:val="22"/>
              </w:rPr>
              <w:t xml:space="preserve"> tekrarlarsa 1x280 mg /gün dozuna inilir. </w:t>
            </w:r>
            <w:proofErr w:type="spellStart"/>
            <w:r w:rsidRPr="00DC6923">
              <w:rPr>
                <w:rFonts w:asciiTheme="minorHAnsi" w:hAnsiTheme="minorHAnsi" w:cs="Arial"/>
                <w:i/>
                <w:sz w:val="22"/>
              </w:rPr>
              <w:t>İbrutinib</w:t>
            </w:r>
            <w:proofErr w:type="spellEnd"/>
            <w:r>
              <w:rPr>
                <w:rFonts w:asciiTheme="minorHAnsi" w:hAnsiTheme="minorHAnsi" w:cs="Arial"/>
                <w:sz w:val="22"/>
              </w:rPr>
              <w:t xml:space="preserve"> 1x280 mg/gün dozunda da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toksisite</w:t>
            </w:r>
            <w:proofErr w:type="spellEnd"/>
            <w:r>
              <w:rPr>
                <w:rFonts w:asciiTheme="minorHAnsi" w:hAnsiTheme="minorHAnsi" w:cs="Arial"/>
                <w:sz w:val="22"/>
              </w:rPr>
              <w:t xml:space="preserve"> tekrarlarsa 1x140 mg/gün dozuna inilir. Bu dozda da (1x140 mg/gün)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toksisite</w:t>
            </w:r>
            <w:proofErr w:type="spellEnd"/>
            <w:r>
              <w:rPr>
                <w:rFonts w:asciiTheme="minorHAnsi" w:hAnsiTheme="minorHAnsi" w:cs="Arial"/>
                <w:sz w:val="22"/>
              </w:rPr>
              <w:t xml:space="preserve"> tekrarlarsa </w:t>
            </w:r>
            <w:proofErr w:type="spellStart"/>
            <w:r w:rsidRPr="00DC6923">
              <w:rPr>
                <w:rFonts w:asciiTheme="minorHAnsi" w:hAnsiTheme="minorHAnsi" w:cs="Arial"/>
                <w:i/>
                <w:sz w:val="22"/>
              </w:rPr>
              <w:t>İbrutinib</w:t>
            </w:r>
            <w:proofErr w:type="spellEnd"/>
            <w:r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r w:rsidRPr="007E648D">
              <w:rPr>
                <w:rFonts w:asciiTheme="minorHAnsi" w:hAnsiTheme="minorHAnsi" w:cs="Arial"/>
                <w:sz w:val="22"/>
              </w:rPr>
              <w:t>tedavis</w:t>
            </w:r>
            <w:r>
              <w:rPr>
                <w:rFonts w:asciiTheme="minorHAnsi" w:hAnsiTheme="minorHAnsi" w:cs="Arial"/>
                <w:sz w:val="22"/>
              </w:rPr>
              <w:t>i sonlandırılır</w:t>
            </w:r>
            <w:r w:rsidR="00167BBE">
              <w:rPr>
                <w:rFonts w:asciiTheme="minorHAnsi" w:hAnsiTheme="minorHAnsi" w:cs="Arial"/>
                <w:sz w:val="22"/>
              </w:rPr>
              <w:t>.</w:t>
            </w:r>
          </w:p>
        </w:tc>
      </w:tr>
      <w:tr w:rsidR="00D97332" w:rsidTr="00B7183A">
        <w:trPr>
          <w:trHeight w:val="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32" w:rsidRDefault="00D9733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2" w:rsidRDefault="00D9733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97332" w:rsidRDefault="00D97332" w:rsidP="0084102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+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332" w:rsidRPr="007A5059" w:rsidRDefault="00D97332" w:rsidP="00CF5D6F">
            <w:pPr>
              <w:autoSpaceDE w:val="0"/>
              <w:autoSpaceDN w:val="0"/>
              <w:adjustRightInd w:val="0"/>
              <w:rPr>
                <w:rFonts w:ascii="Calibri" w:hAnsi="Calibri"/>
                <w:bCs/>
              </w:rPr>
            </w:pPr>
          </w:p>
        </w:tc>
      </w:tr>
      <w:tr w:rsidR="00D97332" w:rsidTr="00B7183A">
        <w:trPr>
          <w:trHeight w:val="1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32" w:rsidRDefault="00D9733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2" w:rsidRDefault="00D9733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97332" w:rsidRDefault="00D97332" w:rsidP="0084102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+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332" w:rsidRPr="007A5059" w:rsidRDefault="00D97332" w:rsidP="00CF5D6F">
            <w:pPr>
              <w:autoSpaceDE w:val="0"/>
              <w:autoSpaceDN w:val="0"/>
              <w:adjustRightInd w:val="0"/>
              <w:ind w:right="113"/>
              <w:rPr>
                <w:rFonts w:asciiTheme="minorHAnsi" w:hAnsiTheme="minorHAnsi"/>
                <w:bCs/>
                <w:i/>
              </w:rPr>
            </w:pPr>
          </w:p>
        </w:tc>
      </w:tr>
      <w:tr w:rsidR="00D97332" w:rsidTr="00B7183A">
        <w:trPr>
          <w:trHeight w:val="1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32" w:rsidRDefault="00D9733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2" w:rsidRDefault="00D9733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97332" w:rsidRDefault="00D97332" w:rsidP="0084102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+        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332" w:rsidRDefault="00D97332" w:rsidP="00CF5D6F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</w:p>
        </w:tc>
      </w:tr>
      <w:tr w:rsidR="00D97332" w:rsidTr="00B7183A">
        <w:trPr>
          <w:trHeight w:val="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32" w:rsidRDefault="00D9733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2" w:rsidRDefault="00D9733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97332" w:rsidRDefault="00D97332" w:rsidP="0084102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+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332" w:rsidRDefault="00D97332" w:rsidP="00CF5D6F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</w:p>
        </w:tc>
      </w:tr>
      <w:tr w:rsidR="00D97332" w:rsidTr="00B7183A">
        <w:trPr>
          <w:trHeight w:val="2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32" w:rsidRDefault="00D9733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2" w:rsidRDefault="00D9733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97332" w:rsidRDefault="00D97332" w:rsidP="0084102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+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D97332" w:rsidRDefault="00D97332" w:rsidP="00CF5D6F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</w:p>
        </w:tc>
      </w:tr>
      <w:tr w:rsidR="007E648D" w:rsidTr="000E2C8C">
        <w:trPr>
          <w:trHeight w:val="1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8D" w:rsidRDefault="007E648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8D" w:rsidRDefault="007E648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E648D" w:rsidRDefault="007E648D" w:rsidP="0084102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+</w:t>
            </w:r>
          </w:p>
        </w:tc>
        <w:tc>
          <w:tcPr>
            <w:tcW w:w="6379" w:type="dxa"/>
            <w:vMerge w:val="restart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332" w:rsidRPr="00D97332" w:rsidRDefault="00D97332" w:rsidP="00D9733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Non-</w:t>
            </w:r>
            <w:proofErr w:type="gramStart"/>
            <w:r>
              <w:rPr>
                <w:rFonts w:ascii="Calibri" w:hAnsi="Calibri"/>
                <w:b/>
                <w:bCs/>
              </w:rPr>
              <w:t>Hematolojik:</w:t>
            </w:r>
            <w:r w:rsidRPr="00DC6923">
              <w:rPr>
                <w:rFonts w:asciiTheme="minorHAnsi" w:hAnsiTheme="minorHAnsi"/>
                <w:bCs/>
                <w:sz w:val="22"/>
                <w:szCs w:val="22"/>
              </w:rPr>
              <w:t>Grade</w:t>
            </w:r>
            <w:proofErr w:type="spellEnd"/>
            <w:proofErr w:type="gramEnd"/>
            <w:r w:rsidRPr="00DC69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DC6923">
              <w:rPr>
                <w:rFonts w:asciiTheme="minorHAnsi" w:hAnsiTheme="minorHAnsi" w:cs="Arial"/>
                <w:sz w:val="22"/>
                <w:szCs w:val="22"/>
              </w:rPr>
              <w:t>≥3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="000D4369">
              <w:rPr>
                <w:rFonts w:ascii="Calibri" w:hAnsi="Calibri"/>
                <w:bCs/>
                <w:sz w:val="20"/>
              </w:rPr>
              <w:t>non</w:t>
            </w:r>
            <w:proofErr w:type="spellEnd"/>
            <w:r w:rsidR="000D4369">
              <w:rPr>
                <w:rFonts w:ascii="Calibri" w:hAnsi="Calibri"/>
                <w:bCs/>
                <w:sz w:val="20"/>
              </w:rPr>
              <w:t>-h</w:t>
            </w:r>
            <w:r w:rsidR="000D4369" w:rsidRPr="000D4369">
              <w:rPr>
                <w:rFonts w:ascii="Calibri" w:hAnsi="Calibri"/>
                <w:bCs/>
                <w:sz w:val="20"/>
              </w:rPr>
              <w:t>ematolojik</w:t>
            </w:r>
            <w:r w:rsidR="000D4369" w:rsidRPr="000D4369">
              <w:rPr>
                <w:rFonts w:asciiTheme="minorHAnsi" w:hAnsiTheme="minorHAnsi" w:cs="Arial"/>
                <w:sz w:val="18"/>
                <w:szCs w:val="22"/>
              </w:rPr>
              <w:t xml:space="preserve"> </w:t>
            </w:r>
            <w:proofErr w:type="spellStart"/>
            <w:r w:rsidR="00E214D2">
              <w:rPr>
                <w:rFonts w:asciiTheme="minorHAnsi" w:hAnsiTheme="minorHAnsi" w:cs="Arial"/>
                <w:sz w:val="22"/>
                <w:szCs w:val="22"/>
              </w:rPr>
              <w:t>toksisitede</w:t>
            </w:r>
            <w:proofErr w:type="spellEnd"/>
            <w:r w:rsidR="00E214D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C6923">
              <w:rPr>
                <w:rFonts w:asciiTheme="minorHAnsi" w:hAnsiTheme="minorHAnsi" w:cs="Arial"/>
                <w:i/>
                <w:sz w:val="22"/>
              </w:rPr>
              <w:t>ibrutinib</w:t>
            </w:r>
            <w:proofErr w:type="spellEnd"/>
            <w:r w:rsidRPr="00DC6923">
              <w:rPr>
                <w:rFonts w:asciiTheme="minorHAnsi" w:hAnsiTheme="minorHAnsi" w:cs="Arial"/>
                <w:i/>
                <w:sz w:val="22"/>
              </w:rPr>
              <w:t xml:space="preserve"> </w:t>
            </w:r>
            <w:r w:rsidRPr="00F93263">
              <w:rPr>
                <w:rFonts w:asciiTheme="minorHAnsi" w:hAnsiTheme="minorHAnsi" w:cs="Arial"/>
                <w:sz w:val="22"/>
              </w:rPr>
              <w:t>tedavisi</w:t>
            </w:r>
            <w:r>
              <w:rPr>
                <w:rFonts w:asciiTheme="minorHAnsi" w:hAnsiTheme="minorHAnsi" w:cs="Arial"/>
                <w:sz w:val="22"/>
              </w:rPr>
              <w:t xml:space="preserve"> kesilerek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toksisite</w:t>
            </w:r>
            <w:proofErr w:type="spellEnd"/>
            <w:r>
              <w:rPr>
                <w:rFonts w:asciiTheme="minorHAnsi" w:hAnsiTheme="minorHAnsi" w:cs="Arial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grade</w:t>
            </w:r>
            <w:proofErr w:type="spellEnd"/>
            <w:r>
              <w:rPr>
                <w:rFonts w:asciiTheme="minorHAnsi" w:hAnsiTheme="minorHAnsi" w:cs="Arial"/>
                <w:sz w:val="22"/>
              </w:rPr>
              <w:t xml:space="preserve"> 1 olana kadar beklenir ve tekrar aynı dozdan başlanır.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Toksisite</w:t>
            </w:r>
            <w:proofErr w:type="spellEnd"/>
            <w:r>
              <w:rPr>
                <w:rFonts w:asciiTheme="minorHAnsi" w:hAnsiTheme="minorHAnsi" w:cs="Arial"/>
                <w:sz w:val="22"/>
              </w:rPr>
              <w:t xml:space="preserve"> tekrarlarsa 1x280 mg /gün dozuna inilir. </w:t>
            </w:r>
            <w:proofErr w:type="spellStart"/>
            <w:r w:rsidRPr="00DC6923">
              <w:rPr>
                <w:rFonts w:asciiTheme="minorHAnsi" w:hAnsiTheme="minorHAnsi" w:cs="Arial"/>
                <w:i/>
                <w:sz w:val="22"/>
              </w:rPr>
              <w:t>İbrutinib</w:t>
            </w:r>
            <w:proofErr w:type="spellEnd"/>
            <w:r>
              <w:rPr>
                <w:rFonts w:asciiTheme="minorHAnsi" w:hAnsiTheme="minorHAnsi" w:cs="Arial"/>
                <w:sz w:val="22"/>
              </w:rPr>
              <w:t xml:space="preserve"> 1x280 mg/gün dozunda da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toksisite</w:t>
            </w:r>
            <w:proofErr w:type="spellEnd"/>
            <w:r>
              <w:rPr>
                <w:rFonts w:asciiTheme="minorHAnsi" w:hAnsiTheme="minorHAnsi" w:cs="Arial"/>
                <w:sz w:val="22"/>
              </w:rPr>
              <w:t xml:space="preserve"> tekrarlarsa 1x140 mg/gün dozuna inilir. Bu dozda da (1x140 mg/gün)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toksisite</w:t>
            </w:r>
            <w:proofErr w:type="spellEnd"/>
            <w:r>
              <w:rPr>
                <w:rFonts w:asciiTheme="minorHAnsi" w:hAnsiTheme="minorHAnsi" w:cs="Arial"/>
                <w:sz w:val="22"/>
              </w:rPr>
              <w:t xml:space="preserve"> tekrarlarsa </w:t>
            </w:r>
            <w:proofErr w:type="spellStart"/>
            <w:r w:rsidRPr="00DC6923">
              <w:rPr>
                <w:rFonts w:asciiTheme="minorHAnsi" w:hAnsiTheme="minorHAnsi" w:cs="Arial"/>
                <w:i/>
                <w:sz w:val="22"/>
              </w:rPr>
              <w:t>İbrutinib</w:t>
            </w:r>
            <w:proofErr w:type="spellEnd"/>
            <w:r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r w:rsidRPr="007E648D">
              <w:rPr>
                <w:rFonts w:asciiTheme="minorHAnsi" w:hAnsiTheme="minorHAnsi" w:cs="Arial"/>
                <w:sz w:val="22"/>
              </w:rPr>
              <w:t>tedavis</w:t>
            </w:r>
            <w:r>
              <w:rPr>
                <w:rFonts w:asciiTheme="minorHAnsi" w:hAnsiTheme="minorHAnsi" w:cs="Arial"/>
                <w:sz w:val="22"/>
              </w:rPr>
              <w:t>i sonlandırılır.</w:t>
            </w:r>
          </w:p>
        </w:tc>
      </w:tr>
      <w:tr w:rsidR="007E648D" w:rsidTr="00D97332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8D" w:rsidRPr="000C0B78" w:rsidRDefault="007E648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0C0B78">
              <w:rPr>
                <w:rFonts w:ascii="Calibri" w:hAnsi="Calibri"/>
                <w:b/>
                <w:bCs/>
                <w:sz w:val="22"/>
              </w:rPr>
              <w:t>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8D" w:rsidRPr="000C0B78" w:rsidRDefault="007E648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E648D" w:rsidRDefault="007E648D" w:rsidP="0084102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+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48D" w:rsidRDefault="007E648D" w:rsidP="00CF5D6F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</w:p>
        </w:tc>
      </w:tr>
      <w:tr w:rsidR="007E648D" w:rsidTr="00D97332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8D" w:rsidRPr="000C0B78" w:rsidRDefault="007E648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0C0B78">
              <w:rPr>
                <w:rFonts w:ascii="Calibri" w:hAnsi="Calibri"/>
                <w:b/>
                <w:bCs/>
                <w:sz w:val="22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8D" w:rsidRPr="000C0B78" w:rsidRDefault="007E648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E648D" w:rsidRDefault="007E648D" w:rsidP="0084102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+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48D" w:rsidRDefault="007E648D" w:rsidP="00CF5D6F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</w:p>
        </w:tc>
      </w:tr>
      <w:tr w:rsidR="007E648D" w:rsidTr="00D97332">
        <w:trPr>
          <w:trHeight w:val="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8D" w:rsidRPr="000C0B78" w:rsidRDefault="007E648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0C0B78">
              <w:rPr>
                <w:rFonts w:ascii="Calibri" w:hAnsi="Calibri"/>
                <w:b/>
                <w:bCs/>
                <w:sz w:val="22"/>
              </w:rPr>
              <w:t>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8D" w:rsidRPr="000C0B78" w:rsidRDefault="007E648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E648D" w:rsidRDefault="007E648D" w:rsidP="0084102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+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48D" w:rsidRDefault="007E648D" w:rsidP="00CF5D6F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</w:p>
        </w:tc>
      </w:tr>
      <w:tr w:rsidR="007E648D" w:rsidTr="00D97332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8D" w:rsidRPr="000C0B78" w:rsidRDefault="007E648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0C0B78">
              <w:rPr>
                <w:rFonts w:ascii="Calibri" w:hAnsi="Calibri"/>
                <w:b/>
                <w:bCs/>
                <w:sz w:val="22"/>
              </w:rPr>
              <w:t>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8D" w:rsidRPr="000C0B78" w:rsidRDefault="007E648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E648D" w:rsidRDefault="007E648D" w:rsidP="0084102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+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48D" w:rsidRDefault="007E648D" w:rsidP="00CF5D6F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</w:p>
        </w:tc>
      </w:tr>
      <w:tr w:rsidR="007E648D" w:rsidTr="00E214D2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648D" w:rsidRPr="000C0B78" w:rsidRDefault="007E648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0C0B78">
              <w:rPr>
                <w:rFonts w:ascii="Calibri" w:hAnsi="Calibri"/>
                <w:b/>
                <w:bCs/>
                <w:sz w:val="22"/>
              </w:rPr>
              <w:t>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E648D" w:rsidRPr="000C0B78" w:rsidRDefault="007E648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E648D" w:rsidRDefault="007E648D" w:rsidP="002C6BC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+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E648D" w:rsidRDefault="007E648D" w:rsidP="00CF5D6F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</w:p>
        </w:tc>
      </w:tr>
      <w:tr w:rsidR="00D97332" w:rsidTr="00167BBE">
        <w:trPr>
          <w:trHeight w:val="58"/>
        </w:trPr>
        <w:tc>
          <w:tcPr>
            <w:tcW w:w="5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32" w:rsidRPr="000C0B78" w:rsidRDefault="00D9733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0C0B78">
              <w:rPr>
                <w:rFonts w:ascii="Calibri" w:hAnsi="Calibri"/>
                <w:b/>
                <w:bCs/>
                <w:sz w:val="22"/>
              </w:rPr>
              <w:t>13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2" w:rsidRPr="000C0B78" w:rsidRDefault="00D9733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97332" w:rsidRDefault="00D97332" w:rsidP="002C6BC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+</w:t>
            </w:r>
          </w:p>
        </w:tc>
        <w:tc>
          <w:tcPr>
            <w:tcW w:w="6379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97332" w:rsidRDefault="00167BBE" w:rsidP="00167BB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Advers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olaylar</w:t>
            </w:r>
          </w:p>
        </w:tc>
      </w:tr>
      <w:tr w:rsidR="007D0F99" w:rsidTr="000E2C8C">
        <w:trPr>
          <w:trHeight w:val="1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99" w:rsidRPr="000C0B78" w:rsidRDefault="007D0F9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0C0B78">
              <w:rPr>
                <w:rFonts w:ascii="Calibri" w:hAnsi="Calibri"/>
                <w:b/>
                <w:bCs/>
                <w:sz w:val="22"/>
              </w:rPr>
              <w:t>14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99" w:rsidRPr="000C0B78" w:rsidRDefault="007D0F9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D0F99" w:rsidRDefault="007D0F99" w:rsidP="002C6BC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+</w:t>
            </w:r>
          </w:p>
        </w:tc>
        <w:tc>
          <w:tcPr>
            <w:tcW w:w="6379" w:type="dxa"/>
            <w:vMerge w:val="restart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F99" w:rsidRPr="00DD4451" w:rsidRDefault="007D0F99" w:rsidP="00167BBE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 w:rsidRPr="00DD4451">
              <w:rPr>
                <w:rFonts w:ascii="Calibri" w:hAnsi="Calibri"/>
                <w:b/>
                <w:bCs/>
                <w:sz w:val="20"/>
                <w:szCs w:val="20"/>
              </w:rPr>
              <w:t>Kardiyovasküler</w:t>
            </w:r>
            <w:proofErr w:type="spellEnd"/>
            <w:r w:rsidRPr="00DD4451">
              <w:rPr>
                <w:rFonts w:ascii="Calibri" w:hAnsi="Calibri"/>
                <w:b/>
                <w:bCs/>
                <w:sz w:val="20"/>
                <w:szCs w:val="20"/>
              </w:rPr>
              <w:t xml:space="preserve">: </w:t>
            </w:r>
            <w:r w:rsidRPr="00DD4451">
              <w:rPr>
                <w:rFonts w:ascii="Calibri" w:hAnsi="Calibri"/>
                <w:bCs/>
                <w:sz w:val="20"/>
                <w:szCs w:val="20"/>
              </w:rPr>
              <w:t xml:space="preserve">Riskli hastalarda (hipertansiyon, </w:t>
            </w:r>
            <w:proofErr w:type="spellStart"/>
            <w:r w:rsidRPr="00DD4451">
              <w:rPr>
                <w:rFonts w:ascii="Calibri" w:hAnsi="Calibri"/>
                <w:bCs/>
                <w:sz w:val="20"/>
                <w:szCs w:val="20"/>
              </w:rPr>
              <w:t>infeksiyon</w:t>
            </w:r>
            <w:proofErr w:type="spellEnd"/>
            <w:r w:rsidRPr="00DD4451">
              <w:rPr>
                <w:rFonts w:ascii="Calibri" w:hAnsi="Calibri"/>
                <w:bCs/>
                <w:sz w:val="20"/>
                <w:szCs w:val="20"/>
              </w:rPr>
              <w:t xml:space="preserve">, </w:t>
            </w:r>
            <w:proofErr w:type="spellStart"/>
            <w:r w:rsidRPr="00DD4451">
              <w:rPr>
                <w:rFonts w:ascii="Calibri" w:hAnsi="Calibri"/>
                <w:bCs/>
                <w:sz w:val="20"/>
                <w:szCs w:val="20"/>
              </w:rPr>
              <w:t>fibrilasyon</w:t>
            </w:r>
            <w:proofErr w:type="spellEnd"/>
            <w:r w:rsidRPr="00DD4451">
              <w:rPr>
                <w:rFonts w:ascii="Calibri" w:hAnsi="Calibri"/>
                <w:bCs/>
                <w:sz w:val="20"/>
                <w:szCs w:val="20"/>
              </w:rPr>
              <w:t xml:space="preserve"> öyküsü) </w:t>
            </w:r>
            <w:proofErr w:type="spellStart"/>
            <w:r w:rsidRPr="00DD4451">
              <w:rPr>
                <w:rFonts w:ascii="Calibri" w:hAnsi="Calibri"/>
                <w:bCs/>
                <w:sz w:val="20"/>
                <w:szCs w:val="20"/>
              </w:rPr>
              <w:t>atrial</w:t>
            </w:r>
            <w:proofErr w:type="spellEnd"/>
            <w:r w:rsidRPr="00DD445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DD4451">
              <w:rPr>
                <w:rFonts w:ascii="Calibri" w:hAnsi="Calibri"/>
                <w:bCs/>
                <w:sz w:val="20"/>
                <w:szCs w:val="20"/>
              </w:rPr>
              <w:t>fibrilasyon</w:t>
            </w:r>
            <w:proofErr w:type="spellEnd"/>
            <w:r w:rsidRPr="00DD4451">
              <w:rPr>
                <w:rFonts w:ascii="Calibri" w:hAnsi="Calibri"/>
                <w:bCs/>
                <w:sz w:val="20"/>
                <w:szCs w:val="20"/>
              </w:rPr>
              <w:t xml:space="preserve"> veya </w:t>
            </w:r>
            <w:proofErr w:type="spellStart"/>
            <w:r w:rsidRPr="00DD4451">
              <w:rPr>
                <w:rFonts w:ascii="Calibri" w:hAnsi="Calibri"/>
                <w:bCs/>
                <w:sz w:val="20"/>
                <w:szCs w:val="20"/>
              </w:rPr>
              <w:t>flatter</w:t>
            </w:r>
            <w:proofErr w:type="spellEnd"/>
            <w:r w:rsidRPr="00DD4451">
              <w:rPr>
                <w:rFonts w:ascii="Calibri" w:hAnsi="Calibri"/>
                <w:bCs/>
                <w:sz w:val="20"/>
                <w:szCs w:val="20"/>
              </w:rPr>
              <w:t xml:space="preserve"> oluşabilir.</w:t>
            </w:r>
          </w:p>
          <w:p w:rsidR="007D0F99" w:rsidRPr="00DD4451" w:rsidRDefault="007D0F99" w:rsidP="00CF5D6F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proofErr w:type="gramStart"/>
            <w:r w:rsidRPr="00DD4451">
              <w:rPr>
                <w:rFonts w:ascii="Calibri" w:hAnsi="Calibri"/>
                <w:b/>
                <w:bCs/>
                <w:sz w:val="20"/>
                <w:szCs w:val="20"/>
              </w:rPr>
              <w:t>CNS:</w:t>
            </w:r>
            <w:r w:rsidRPr="00DD4451">
              <w:rPr>
                <w:rFonts w:ascii="Calibri" w:hAnsi="Calibri"/>
                <w:bCs/>
                <w:sz w:val="20"/>
                <w:szCs w:val="20"/>
              </w:rPr>
              <w:t>Baş</w:t>
            </w:r>
            <w:proofErr w:type="spellEnd"/>
            <w:proofErr w:type="gramEnd"/>
            <w:r w:rsidRPr="00DD445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DD4451">
              <w:rPr>
                <w:rFonts w:ascii="Calibri" w:hAnsi="Calibri"/>
                <w:bCs/>
                <w:sz w:val="20"/>
                <w:szCs w:val="20"/>
              </w:rPr>
              <w:t>dönmesi,yorgunluk,halsizlik</w:t>
            </w:r>
            <w:proofErr w:type="spellEnd"/>
            <w:r w:rsidRPr="00DD4451">
              <w:rPr>
                <w:rFonts w:ascii="Calibri" w:hAnsi="Calibri"/>
                <w:bCs/>
                <w:sz w:val="20"/>
                <w:szCs w:val="20"/>
              </w:rPr>
              <w:t xml:space="preserve"> fiziksel/zihinsel </w:t>
            </w:r>
            <w:proofErr w:type="spellStart"/>
            <w:r w:rsidRPr="00DD4451">
              <w:rPr>
                <w:rFonts w:ascii="Calibri" w:hAnsi="Calibri"/>
                <w:bCs/>
                <w:sz w:val="20"/>
                <w:szCs w:val="20"/>
              </w:rPr>
              <w:t>fonk.bozulma</w:t>
            </w:r>
            <w:proofErr w:type="spellEnd"/>
            <w:r w:rsidRPr="00DD4451">
              <w:rPr>
                <w:rFonts w:ascii="Calibri" w:hAnsi="Calibri"/>
                <w:bCs/>
                <w:sz w:val="20"/>
                <w:szCs w:val="20"/>
              </w:rPr>
              <w:t>.</w:t>
            </w:r>
          </w:p>
          <w:p w:rsidR="007D0F99" w:rsidRPr="00DD4451" w:rsidRDefault="007D0F99" w:rsidP="00CF5D6F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0"/>
                <w:szCs w:val="20"/>
              </w:rPr>
            </w:pPr>
            <w:r w:rsidRPr="00DD4451">
              <w:rPr>
                <w:rFonts w:ascii="Calibri" w:hAnsi="Calibri"/>
                <w:b/>
                <w:bCs/>
                <w:sz w:val="20"/>
                <w:szCs w:val="20"/>
              </w:rPr>
              <w:t xml:space="preserve">GİS: </w:t>
            </w:r>
            <w:proofErr w:type="spellStart"/>
            <w:r w:rsidRPr="00DD4451">
              <w:rPr>
                <w:rFonts w:ascii="Calibri" w:hAnsi="Calibri"/>
                <w:bCs/>
                <w:sz w:val="20"/>
                <w:szCs w:val="20"/>
              </w:rPr>
              <w:t>Diyare</w:t>
            </w:r>
            <w:proofErr w:type="spellEnd"/>
          </w:p>
          <w:p w:rsidR="001A7FE8" w:rsidRPr="00DD4451" w:rsidRDefault="007D0F99" w:rsidP="009D140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DD4451">
              <w:rPr>
                <w:rFonts w:ascii="Calibri" w:hAnsi="Calibri"/>
                <w:b/>
                <w:bCs/>
                <w:sz w:val="20"/>
                <w:szCs w:val="20"/>
              </w:rPr>
              <w:t xml:space="preserve">Hematolojik: </w:t>
            </w:r>
            <w:r w:rsidRPr="00DD4451">
              <w:rPr>
                <w:rFonts w:asciiTheme="minorHAnsi" w:hAnsiTheme="minorHAnsi"/>
                <w:bCs/>
                <w:sz w:val="20"/>
                <w:szCs w:val="20"/>
              </w:rPr>
              <w:t xml:space="preserve">Grade 3 veya 4 </w:t>
            </w:r>
            <w:proofErr w:type="spellStart"/>
            <w:r w:rsidRPr="00DD4451">
              <w:rPr>
                <w:rFonts w:asciiTheme="minorHAnsi" w:hAnsiTheme="minorHAnsi"/>
                <w:bCs/>
                <w:sz w:val="20"/>
                <w:szCs w:val="20"/>
              </w:rPr>
              <w:t>nötropeni</w:t>
            </w:r>
            <w:proofErr w:type="spellEnd"/>
            <w:r w:rsidRPr="00DD4451">
              <w:rPr>
                <w:rFonts w:asciiTheme="minorHAnsi" w:hAnsi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DD4451">
              <w:rPr>
                <w:rFonts w:asciiTheme="minorHAnsi" w:hAnsiTheme="minorHAnsi"/>
                <w:bCs/>
                <w:sz w:val="20"/>
                <w:szCs w:val="20"/>
              </w:rPr>
              <w:t>trombositopeni</w:t>
            </w:r>
            <w:proofErr w:type="spellEnd"/>
            <w:r w:rsidRPr="00DD4451">
              <w:rPr>
                <w:rFonts w:asciiTheme="minorHAnsi" w:hAnsiTheme="minorHAnsi"/>
                <w:bCs/>
                <w:sz w:val="20"/>
                <w:szCs w:val="20"/>
              </w:rPr>
              <w:t xml:space="preserve"> ve anemi oluşabilir. Tedavinin </w:t>
            </w:r>
            <w:r w:rsidR="001A7FE8" w:rsidRPr="00DD4451">
              <w:rPr>
                <w:rFonts w:asciiTheme="minorHAnsi" w:hAnsiTheme="minorHAnsi"/>
                <w:bCs/>
                <w:sz w:val="20"/>
                <w:szCs w:val="20"/>
              </w:rPr>
              <w:t xml:space="preserve">genellikle </w:t>
            </w:r>
            <w:r w:rsidRPr="00DD4451">
              <w:rPr>
                <w:rFonts w:asciiTheme="minorHAnsi" w:hAnsiTheme="minorHAnsi"/>
                <w:bCs/>
                <w:sz w:val="20"/>
                <w:szCs w:val="20"/>
              </w:rPr>
              <w:t xml:space="preserve">1.haftasında </w:t>
            </w:r>
            <w:proofErr w:type="spellStart"/>
            <w:r w:rsidRPr="00DD4451">
              <w:rPr>
                <w:rFonts w:asciiTheme="minorHAnsi" w:hAnsiTheme="minorHAnsi"/>
                <w:bCs/>
                <w:sz w:val="20"/>
                <w:szCs w:val="20"/>
              </w:rPr>
              <w:t>lenfositoz</w:t>
            </w:r>
            <w:proofErr w:type="spellEnd"/>
            <w:r w:rsidRPr="00DD4451">
              <w:rPr>
                <w:rFonts w:asciiTheme="minorHAnsi" w:hAnsiTheme="minorHAnsi"/>
                <w:bCs/>
                <w:sz w:val="20"/>
                <w:szCs w:val="20"/>
              </w:rPr>
              <w:t xml:space="preserve"> (bazal değerden </w:t>
            </w:r>
            <w:r w:rsidRPr="00DD4451">
              <w:rPr>
                <w:rFonts w:asciiTheme="minorHAnsi" w:hAnsiTheme="minorHAnsi" w:cs="Arial"/>
                <w:sz w:val="20"/>
                <w:szCs w:val="20"/>
              </w:rPr>
              <w:t>≥% 50 artış) görülebilir.</w:t>
            </w:r>
            <w:r w:rsidRPr="00DD4451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D4451">
              <w:rPr>
                <w:rFonts w:asciiTheme="minorHAnsi" w:hAnsiTheme="minorHAnsi"/>
                <w:bCs/>
                <w:sz w:val="20"/>
                <w:szCs w:val="20"/>
              </w:rPr>
              <w:t>Lenfositozun</w:t>
            </w:r>
            <w:proofErr w:type="spellEnd"/>
            <w:r w:rsidRPr="00DD4451">
              <w:rPr>
                <w:rFonts w:asciiTheme="minorHAnsi" w:hAnsiTheme="minorHAnsi"/>
                <w:bCs/>
                <w:sz w:val="20"/>
                <w:szCs w:val="20"/>
              </w:rPr>
              <w:t xml:space="preserve"> düzelmesi </w:t>
            </w:r>
            <w:r w:rsidR="00670BAA">
              <w:rPr>
                <w:rFonts w:asciiTheme="minorHAnsi" w:hAnsiTheme="minorHAnsi"/>
                <w:bCs/>
                <w:sz w:val="20"/>
                <w:szCs w:val="20"/>
              </w:rPr>
              <w:t>6-9 aya</w:t>
            </w:r>
            <w:r w:rsidRPr="00DD4451">
              <w:rPr>
                <w:rFonts w:asciiTheme="minorHAnsi" w:hAnsiTheme="minorHAnsi"/>
                <w:bCs/>
                <w:sz w:val="20"/>
                <w:szCs w:val="20"/>
              </w:rPr>
              <w:t xml:space="preserve"> kadar uzayabilir. Bazen </w:t>
            </w:r>
            <w:proofErr w:type="spellStart"/>
            <w:r w:rsidRPr="00DD4451">
              <w:rPr>
                <w:rFonts w:asciiTheme="minorHAnsi" w:hAnsiTheme="minorHAnsi"/>
                <w:bCs/>
                <w:sz w:val="20"/>
                <w:szCs w:val="20"/>
              </w:rPr>
              <w:t>lenfositoza</w:t>
            </w:r>
            <w:proofErr w:type="spellEnd"/>
            <w:r w:rsidRPr="00DD4451">
              <w:rPr>
                <w:rFonts w:asciiTheme="minorHAnsi" w:hAnsiTheme="minorHAnsi"/>
                <w:bCs/>
                <w:sz w:val="20"/>
                <w:szCs w:val="20"/>
              </w:rPr>
              <w:t xml:space="preserve"> (&gt;400.000) bağlı baş ağrısı, </w:t>
            </w:r>
            <w:proofErr w:type="spellStart"/>
            <w:r w:rsidRPr="00DD4451">
              <w:rPr>
                <w:rFonts w:asciiTheme="minorHAnsi" w:hAnsiTheme="minorHAnsi"/>
                <w:bCs/>
                <w:sz w:val="20"/>
                <w:szCs w:val="20"/>
              </w:rPr>
              <w:t>intrakranial</w:t>
            </w:r>
            <w:proofErr w:type="spellEnd"/>
            <w:r w:rsidRPr="00DD4451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D4451">
              <w:rPr>
                <w:rFonts w:asciiTheme="minorHAnsi" w:hAnsiTheme="minorHAnsi"/>
                <w:bCs/>
                <w:sz w:val="20"/>
                <w:szCs w:val="20"/>
              </w:rPr>
              <w:t>hemorajı</w:t>
            </w:r>
            <w:proofErr w:type="spellEnd"/>
            <w:r w:rsidRPr="00DD4451">
              <w:rPr>
                <w:rFonts w:asciiTheme="minorHAnsi" w:hAnsiTheme="minorHAnsi"/>
                <w:bCs/>
                <w:sz w:val="20"/>
                <w:szCs w:val="20"/>
              </w:rPr>
              <w:t xml:space="preserve"> ve letarji oluşabilir.</w:t>
            </w:r>
          </w:p>
          <w:p w:rsidR="007D0F99" w:rsidRDefault="007D0F99" w:rsidP="009D140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 w:rsidRPr="00DD4451">
              <w:rPr>
                <w:rFonts w:asciiTheme="minorHAnsi" w:hAnsiTheme="minorHAnsi"/>
                <w:b/>
                <w:bCs/>
                <w:sz w:val="20"/>
                <w:szCs w:val="20"/>
              </w:rPr>
              <w:t>Hemoraji</w:t>
            </w:r>
            <w:proofErr w:type="spellEnd"/>
            <w:r w:rsidRPr="00DD4451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  <w:r w:rsidR="005253FF" w:rsidRPr="00DD4451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5253FF" w:rsidRPr="00DD4451">
              <w:rPr>
                <w:rFonts w:asciiTheme="minorHAnsi" w:hAnsiTheme="minorHAnsi"/>
                <w:bCs/>
                <w:sz w:val="20"/>
                <w:szCs w:val="20"/>
              </w:rPr>
              <w:t>İntrakranial</w:t>
            </w:r>
            <w:proofErr w:type="spellEnd"/>
            <w:r w:rsidR="005253FF" w:rsidRPr="00DD4451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5253FF" w:rsidRPr="00DD4451">
              <w:rPr>
                <w:rFonts w:asciiTheme="minorHAnsi" w:hAnsiTheme="minorHAnsi"/>
                <w:bCs/>
                <w:sz w:val="20"/>
                <w:szCs w:val="20"/>
              </w:rPr>
              <w:t>hemorajı</w:t>
            </w:r>
            <w:proofErr w:type="spellEnd"/>
            <w:r w:rsidR="005253FF" w:rsidRPr="00DD4451">
              <w:rPr>
                <w:rFonts w:asciiTheme="minorHAnsi" w:hAnsiTheme="minorHAnsi"/>
                <w:bCs/>
                <w:sz w:val="20"/>
                <w:szCs w:val="20"/>
              </w:rPr>
              <w:t xml:space="preserve">, GİS </w:t>
            </w:r>
            <w:proofErr w:type="spellStart"/>
            <w:r w:rsidR="005253FF" w:rsidRPr="00DD4451">
              <w:rPr>
                <w:rFonts w:asciiTheme="minorHAnsi" w:hAnsiTheme="minorHAnsi"/>
                <w:bCs/>
                <w:sz w:val="20"/>
                <w:szCs w:val="20"/>
              </w:rPr>
              <w:t>hemoraji</w:t>
            </w:r>
            <w:proofErr w:type="spellEnd"/>
            <w:r w:rsidR="005253FF" w:rsidRPr="00DD4451">
              <w:rPr>
                <w:rFonts w:asciiTheme="minorHAnsi" w:hAnsiTheme="minorHAnsi"/>
                <w:bCs/>
                <w:sz w:val="20"/>
                <w:szCs w:val="20"/>
              </w:rPr>
              <w:t xml:space="preserve"> ve </w:t>
            </w:r>
            <w:proofErr w:type="spellStart"/>
            <w:r w:rsidR="005253FF" w:rsidRPr="00DD4451">
              <w:rPr>
                <w:rFonts w:asciiTheme="minorHAnsi" w:hAnsiTheme="minorHAnsi"/>
                <w:bCs/>
                <w:sz w:val="20"/>
                <w:szCs w:val="20"/>
              </w:rPr>
              <w:t>hematüri</w:t>
            </w:r>
            <w:proofErr w:type="spellEnd"/>
            <w:r w:rsidR="005253FF" w:rsidRPr="00DD4451">
              <w:rPr>
                <w:rFonts w:asciiTheme="minorHAnsi" w:hAnsiTheme="minorHAnsi"/>
                <w:bCs/>
                <w:sz w:val="20"/>
                <w:szCs w:val="20"/>
              </w:rPr>
              <w:t xml:space="preserve"> görülebilir.</w:t>
            </w:r>
            <w:r w:rsidR="00414A79" w:rsidRPr="00DC6923">
              <w:rPr>
                <w:rFonts w:asciiTheme="minorHAnsi" w:hAnsiTheme="minorHAnsi" w:cs="Arial"/>
                <w:i/>
                <w:sz w:val="22"/>
              </w:rPr>
              <w:t xml:space="preserve"> </w:t>
            </w:r>
            <w:proofErr w:type="spellStart"/>
            <w:r w:rsidR="00414A79" w:rsidRPr="00DC6923">
              <w:rPr>
                <w:rFonts w:asciiTheme="minorHAnsi" w:hAnsiTheme="minorHAnsi" w:cs="Arial"/>
                <w:i/>
                <w:sz w:val="22"/>
              </w:rPr>
              <w:t>İbrutinib</w:t>
            </w:r>
            <w:proofErr w:type="spellEnd"/>
            <w:r w:rsidR="00414A79">
              <w:rPr>
                <w:rFonts w:asciiTheme="minorHAnsi" w:hAnsiTheme="minorHAnsi" w:cs="Arial"/>
                <w:i/>
                <w:sz w:val="22"/>
              </w:rPr>
              <w:t xml:space="preserve"> tedavisi </w:t>
            </w:r>
            <w:proofErr w:type="gramStart"/>
            <w:r w:rsidR="00414A79">
              <w:rPr>
                <w:rFonts w:asciiTheme="minorHAnsi" w:hAnsiTheme="minorHAnsi" w:cs="Arial"/>
                <w:i/>
                <w:sz w:val="22"/>
              </w:rPr>
              <w:t xml:space="preserve">sırasında </w:t>
            </w:r>
            <w:r w:rsidR="005253FF" w:rsidRPr="00DD4451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414A79">
              <w:rPr>
                <w:rFonts w:asciiTheme="minorHAnsi" w:hAnsiTheme="minorHAnsi"/>
                <w:bCs/>
                <w:sz w:val="20"/>
                <w:szCs w:val="20"/>
              </w:rPr>
              <w:t>olguların</w:t>
            </w:r>
            <w:proofErr w:type="gramEnd"/>
            <w:r w:rsidR="00414A79">
              <w:rPr>
                <w:rFonts w:asciiTheme="minorHAnsi" w:hAnsiTheme="minorHAnsi"/>
                <w:bCs/>
                <w:sz w:val="20"/>
                <w:szCs w:val="20"/>
              </w:rPr>
              <w:t xml:space="preserve"> yaklaşık  </w:t>
            </w:r>
            <w:r w:rsidR="00414A79" w:rsidRPr="00DD4451">
              <w:rPr>
                <w:rFonts w:asciiTheme="minorHAnsi" w:hAnsiTheme="minorHAnsi"/>
                <w:bCs/>
                <w:sz w:val="20"/>
                <w:szCs w:val="20"/>
              </w:rPr>
              <w:t>%</w:t>
            </w:r>
            <w:r w:rsidR="00414A79" w:rsidRPr="00DC6923">
              <w:rPr>
                <w:rFonts w:asciiTheme="minorHAnsi" w:hAnsiTheme="minorHAnsi" w:cs="Arial"/>
                <w:i/>
                <w:sz w:val="22"/>
              </w:rPr>
              <w:t xml:space="preserve"> </w:t>
            </w:r>
            <w:r w:rsidR="00414A79">
              <w:rPr>
                <w:rFonts w:asciiTheme="minorHAnsi" w:hAnsiTheme="minorHAnsi" w:cs="Arial"/>
                <w:i/>
                <w:sz w:val="22"/>
              </w:rPr>
              <w:t xml:space="preserve"> </w:t>
            </w:r>
            <w:r w:rsidR="00414A79" w:rsidRPr="00DD4451">
              <w:rPr>
                <w:rFonts w:asciiTheme="minorHAnsi" w:hAnsiTheme="minorHAnsi"/>
                <w:bCs/>
                <w:sz w:val="20"/>
                <w:szCs w:val="20"/>
              </w:rPr>
              <w:t>50</w:t>
            </w:r>
            <w:r w:rsidR="00414A79">
              <w:rPr>
                <w:rFonts w:asciiTheme="minorHAnsi" w:hAnsiTheme="minorHAnsi"/>
                <w:bCs/>
                <w:sz w:val="20"/>
                <w:szCs w:val="20"/>
              </w:rPr>
              <w:t>’sinde</w:t>
            </w:r>
            <w:r w:rsidR="00414A79" w:rsidRPr="00DD4451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414A79">
              <w:rPr>
                <w:rFonts w:asciiTheme="minorHAnsi" w:hAnsiTheme="minorHAnsi"/>
                <w:bCs/>
                <w:sz w:val="20"/>
                <w:szCs w:val="20"/>
              </w:rPr>
              <w:t xml:space="preserve">morarma ve </w:t>
            </w:r>
            <w:proofErr w:type="spellStart"/>
            <w:r w:rsidR="00414A79">
              <w:rPr>
                <w:rFonts w:asciiTheme="minorHAnsi" w:hAnsiTheme="minorHAnsi"/>
                <w:bCs/>
                <w:sz w:val="20"/>
                <w:szCs w:val="20"/>
              </w:rPr>
              <w:t>peteşiler</w:t>
            </w:r>
            <w:proofErr w:type="spellEnd"/>
            <w:r w:rsidR="00414A79">
              <w:rPr>
                <w:rFonts w:asciiTheme="minorHAnsi" w:hAnsiTheme="minorHAnsi"/>
                <w:bCs/>
                <w:sz w:val="20"/>
                <w:szCs w:val="20"/>
              </w:rPr>
              <w:t xml:space="preserve"> oluşabilir.</w:t>
            </w:r>
          </w:p>
          <w:p w:rsidR="007D0F99" w:rsidRPr="00414A79" w:rsidRDefault="00414A79" w:rsidP="00414A7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414A79">
              <w:rPr>
                <w:rFonts w:asciiTheme="minorHAnsi" w:hAnsiTheme="minorHAnsi"/>
                <w:b/>
                <w:bCs/>
                <w:sz w:val="20"/>
                <w:szCs w:val="20"/>
              </w:rPr>
              <w:t>Hipertansiyon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: Tedavi ile ilişkili hipertansiyon gelişebilir.</w:t>
            </w:r>
          </w:p>
        </w:tc>
      </w:tr>
      <w:tr w:rsidR="007D0F99" w:rsidTr="00D97332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99" w:rsidRPr="000C0B78" w:rsidRDefault="007D0F9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0C0B78">
              <w:rPr>
                <w:rFonts w:ascii="Calibri" w:hAnsi="Calibri"/>
                <w:b/>
                <w:bCs/>
                <w:sz w:val="22"/>
              </w:rPr>
              <w:t>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99" w:rsidRPr="000C0B78" w:rsidRDefault="007D0F9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D0F99" w:rsidRDefault="007D0F99" w:rsidP="0033101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+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F99" w:rsidRDefault="007D0F99" w:rsidP="00090317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</w:rPr>
            </w:pPr>
          </w:p>
        </w:tc>
      </w:tr>
      <w:tr w:rsidR="007D0F99" w:rsidTr="00D97332">
        <w:trPr>
          <w:trHeight w:val="2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99" w:rsidRPr="000C0B78" w:rsidRDefault="007D0F9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0C0B78">
              <w:rPr>
                <w:rFonts w:ascii="Calibri" w:hAnsi="Calibri"/>
                <w:b/>
                <w:bCs/>
                <w:sz w:val="22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99" w:rsidRPr="000C0B78" w:rsidRDefault="007D0F9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D0F99" w:rsidRDefault="007D0F99" w:rsidP="0033101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+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F99" w:rsidRDefault="007D0F9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7D0F99" w:rsidTr="00D97332">
        <w:trPr>
          <w:trHeight w:val="1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99" w:rsidRPr="000C0B78" w:rsidRDefault="007D0F9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0C0B78">
              <w:rPr>
                <w:rFonts w:ascii="Calibri" w:hAnsi="Calibri"/>
                <w:b/>
                <w:bCs/>
                <w:sz w:val="22"/>
              </w:rPr>
              <w:t>17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99" w:rsidRPr="000C0B78" w:rsidRDefault="007D0F9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D0F99" w:rsidRDefault="007D0F99" w:rsidP="0033101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+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F99" w:rsidRDefault="007D0F9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7D0F99" w:rsidTr="00D97332">
        <w:trPr>
          <w:trHeight w:val="1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99" w:rsidRPr="000C0B78" w:rsidRDefault="007D0F9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0C0B78">
              <w:rPr>
                <w:rFonts w:ascii="Calibri" w:hAnsi="Calibri"/>
                <w:b/>
                <w:bCs/>
                <w:sz w:val="22"/>
              </w:rPr>
              <w:t>18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99" w:rsidRPr="000C0B78" w:rsidRDefault="007D0F9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D0F99" w:rsidRDefault="007D0F99" w:rsidP="0033101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+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F99" w:rsidRDefault="007D0F9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7D0F99" w:rsidTr="002E45C0">
        <w:trPr>
          <w:trHeight w:val="2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99" w:rsidRPr="000C0B78" w:rsidRDefault="007D0F9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0C0B78">
              <w:rPr>
                <w:rFonts w:ascii="Calibri" w:hAnsi="Calibri"/>
                <w:b/>
                <w:bCs/>
                <w:sz w:val="22"/>
              </w:rPr>
              <w:t>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99" w:rsidRPr="000C0B78" w:rsidRDefault="007D0F9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D0F99" w:rsidRDefault="007D0F99" w:rsidP="00331018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        +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F99" w:rsidRDefault="007D0F9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7D0F99" w:rsidTr="003D1B91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99" w:rsidRPr="000C0B78" w:rsidRDefault="007D0F9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0C0B78">
              <w:rPr>
                <w:rFonts w:ascii="Calibri" w:hAnsi="Calibri"/>
                <w:b/>
                <w:bCs/>
                <w:sz w:val="22"/>
              </w:rPr>
              <w:t>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99" w:rsidRPr="000C0B78" w:rsidRDefault="007D0F9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D0F99" w:rsidRDefault="007D0F99" w:rsidP="00331018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        +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F99" w:rsidRDefault="007D0F99" w:rsidP="00CF5D6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7D0F99" w:rsidTr="00186D24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99" w:rsidRPr="000C0B78" w:rsidRDefault="007D0F9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0C0B78">
              <w:rPr>
                <w:rFonts w:ascii="Calibri" w:hAnsi="Calibri"/>
                <w:b/>
                <w:bCs/>
                <w:sz w:val="22"/>
              </w:rPr>
              <w:t>21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99" w:rsidRPr="000C0B78" w:rsidRDefault="007D0F9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D0F99" w:rsidRDefault="007D0F99" w:rsidP="00340FEB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        +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F99" w:rsidRDefault="007D0F9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7D0F99" w:rsidTr="00BD5A4A">
        <w:trPr>
          <w:trHeight w:val="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99" w:rsidRPr="000C0B78" w:rsidRDefault="007D0F9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0C0B78">
              <w:rPr>
                <w:rFonts w:ascii="Calibri" w:hAnsi="Calibri"/>
                <w:b/>
                <w:bCs/>
                <w:sz w:val="22"/>
              </w:rPr>
              <w:t>22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99" w:rsidRPr="000C0B78" w:rsidRDefault="007D0F9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D0F99" w:rsidRDefault="007D0F99" w:rsidP="00340FEB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        +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F99" w:rsidRDefault="007D0F9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7D0F99" w:rsidTr="00AA1428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D0F99" w:rsidRPr="000C0B78" w:rsidRDefault="007D0F9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0C0B78">
              <w:rPr>
                <w:rFonts w:ascii="Calibri" w:hAnsi="Calibri"/>
                <w:b/>
                <w:bCs/>
                <w:sz w:val="22"/>
              </w:rPr>
              <w:t>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D0F99" w:rsidRPr="000C0B78" w:rsidRDefault="007D0F9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D0F99" w:rsidRDefault="007D0F99" w:rsidP="00340FEB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        +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F99" w:rsidRDefault="007D0F9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7D0F99" w:rsidTr="001A7FE8">
        <w:trPr>
          <w:trHeight w:val="58"/>
        </w:trPr>
        <w:tc>
          <w:tcPr>
            <w:tcW w:w="5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99" w:rsidRPr="000C0B78" w:rsidRDefault="007D0F99" w:rsidP="00E5759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0C0B78">
              <w:rPr>
                <w:rFonts w:ascii="Calibri" w:hAnsi="Calibri"/>
                <w:b/>
                <w:bCs/>
                <w:sz w:val="22"/>
              </w:rPr>
              <w:t>24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99" w:rsidRPr="000C0B78" w:rsidRDefault="007D0F9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D0F99" w:rsidRDefault="00DD4451" w:rsidP="00340FEB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        +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D0F99" w:rsidRDefault="007D0F9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7D0F99" w:rsidTr="007D0F99">
        <w:trPr>
          <w:trHeight w:val="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99" w:rsidRPr="000C0B78" w:rsidRDefault="007D0F99" w:rsidP="00E5759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0C0B78">
              <w:rPr>
                <w:rFonts w:ascii="Calibri" w:hAnsi="Calibri"/>
                <w:b/>
                <w:bCs/>
                <w:sz w:val="22"/>
              </w:rPr>
              <w:t>25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99" w:rsidRPr="000C0B78" w:rsidRDefault="007D0F9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12" w:space="0" w:color="auto"/>
            </w:tcBorders>
            <w:shd w:val="clear" w:color="auto" w:fill="F2DBDB" w:themeFill="accent2" w:themeFillTint="33"/>
            <w:hideMark/>
          </w:tcPr>
          <w:p w:rsidR="007D0F99" w:rsidRDefault="007D0F99" w:rsidP="00340FEB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        +</w:t>
            </w:r>
          </w:p>
        </w:tc>
        <w:tc>
          <w:tcPr>
            <w:tcW w:w="6379" w:type="dxa"/>
            <w:vMerge w:val="restart"/>
            <w:tcBorders>
              <w:top w:val="threeDEngrave" w:sz="12" w:space="0" w:color="auto"/>
              <w:left w:val="threeDEngrave" w:sz="12" w:space="0" w:color="auto"/>
              <w:right w:val="threeDEngrave" w:sz="12" w:space="0" w:color="auto"/>
            </w:tcBorders>
          </w:tcPr>
          <w:p w:rsidR="007D0F99" w:rsidRDefault="007D0F99" w:rsidP="00E135C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                 </w:t>
            </w:r>
            <w:r w:rsidRPr="00E135C5">
              <w:rPr>
                <w:rFonts w:ascii="Calibri" w:hAnsi="Calibri"/>
                <w:b/>
                <w:bCs/>
                <w:sz w:val="20"/>
              </w:rPr>
              <w:t xml:space="preserve">Grade </w:t>
            </w:r>
            <w:proofErr w:type="gramStart"/>
            <w:r w:rsidRPr="00E135C5">
              <w:rPr>
                <w:rFonts w:ascii="Calibri" w:hAnsi="Calibri"/>
                <w:b/>
                <w:bCs/>
                <w:sz w:val="20"/>
              </w:rPr>
              <w:t xml:space="preserve">1  </w:t>
            </w:r>
            <w:r>
              <w:rPr>
                <w:rFonts w:ascii="Calibri" w:hAnsi="Calibri"/>
                <w:b/>
                <w:bCs/>
                <w:sz w:val="20"/>
              </w:rPr>
              <w:t xml:space="preserve">     </w:t>
            </w:r>
            <w:r w:rsidRPr="00E135C5">
              <w:rPr>
                <w:rFonts w:ascii="Calibri" w:hAnsi="Calibri"/>
                <w:b/>
                <w:bCs/>
                <w:sz w:val="20"/>
              </w:rPr>
              <w:t xml:space="preserve">   Grade</w:t>
            </w:r>
            <w:proofErr w:type="gramEnd"/>
            <w:r w:rsidRPr="00E135C5">
              <w:rPr>
                <w:rFonts w:ascii="Calibri" w:hAnsi="Calibri"/>
                <w:b/>
                <w:bCs/>
                <w:sz w:val="20"/>
              </w:rPr>
              <w:t xml:space="preserve"> 2  </w:t>
            </w:r>
            <w:r>
              <w:rPr>
                <w:rFonts w:ascii="Calibri" w:hAnsi="Calibri"/>
                <w:b/>
                <w:bCs/>
                <w:sz w:val="20"/>
              </w:rPr>
              <w:t xml:space="preserve"> </w:t>
            </w:r>
            <w:r w:rsidRPr="00E135C5">
              <w:rPr>
                <w:rFonts w:ascii="Calibri" w:hAnsi="Calibri"/>
                <w:b/>
                <w:bCs/>
                <w:sz w:val="20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</w:rPr>
              <w:t xml:space="preserve">   </w:t>
            </w:r>
            <w:r w:rsidRPr="00E135C5">
              <w:rPr>
                <w:rFonts w:ascii="Calibri" w:hAnsi="Calibri"/>
                <w:b/>
                <w:bCs/>
                <w:sz w:val="20"/>
              </w:rPr>
              <w:t xml:space="preserve">  Grade 3     </w:t>
            </w:r>
            <w:r>
              <w:rPr>
                <w:rFonts w:ascii="Calibri" w:hAnsi="Calibri"/>
                <w:b/>
                <w:bCs/>
                <w:sz w:val="20"/>
              </w:rPr>
              <w:t xml:space="preserve">      </w:t>
            </w:r>
            <w:r w:rsidRPr="00E135C5">
              <w:rPr>
                <w:rFonts w:ascii="Calibri" w:hAnsi="Calibri"/>
                <w:b/>
                <w:bCs/>
                <w:sz w:val="20"/>
              </w:rPr>
              <w:t>Grade 4</w:t>
            </w:r>
          </w:p>
          <w:p w:rsidR="007D0F99" w:rsidRDefault="007D0F99" w:rsidP="003F77D5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E135C5">
              <w:rPr>
                <w:rFonts w:ascii="Calibri" w:hAnsi="Calibri"/>
                <w:b/>
                <w:bCs/>
                <w:sz w:val="20"/>
              </w:rPr>
              <w:t>ANC</w:t>
            </w:r>
            <w:r>
              <w:rPr>
                <w:rFonts w:ascii="Calibri" w:hAnsi="Calibri"/>
                <w:b/>
                <w:bCs/>
                <w:sz w:val="20"/>
              </w:rPr>
              <w:t xml:space="preserve">  (mm</w:t>
            </w:r>
            <w:r>
              <w:rPr>
                <w:rFonts w:ascii="Calibri" w:hAnsi="Calibri"/>
                <w:b/>
                <w:bCs/>
                <w:sz w:val="20"/>
                <w:vertAlign w:val="superscript"/>
              </w:rPr>
              <w:t>3</w:t>
            </w:r>
            <w:r>
              <w:rPr>
                <w:rFonts w:ascii="Calibri" w:hAnsi="Calibri"/>
                <w:b/>
                <w:bCs/>
                <w:sz w:val="20"/>
              </w:rPr>
              <w:t>)</w:t>
            </w:r>
            <w:proofErr w:type="gramStart"/>
            <w:r w:rsidRPr="00E135C5">
              <w:rPr>
                <w:rFonts w:ascii="Calibri" w:hAnsi="Calibri"/>
                <w:bCs/>
                <w:sz w:val="16"/>
              </w:rPr>
              <w:t>…</w:t>
            </w:r>
            <w:r>
              <w:rPr>
                <w:rFonts w:ascii="Calibri" w:hAnsi="Calibri"/>
                <w:bCs/>
                <w:sz w:val="16"/>
              </w:rPr>
              <w:t>……….…..</w:t>
            </w:r>
            <w:proofErr w:type="gramEnd"/>
            <w:r>
              <w:rPr>
                <w:rFonts w:ascii="Calibri" w:hAnsi="Calibri"/>
                <w:bCs/>
                <w:sz w:val="20"/>
              </w:rPr>
              <w:t>N</w:t>
            </w:r>
            <w:r w:rsidRPr="003F77D5">
              <w:rPr>
                <w:rFonts w:ascii="Calibri" w:hAnsi="Calibri"/>
                <w:bCs/>
                <w:sz w:val="20"/>
              </w:rPr>
              <w:t xml:space="preserve">-1500  </w:t>
            </w:r>
            <w:r>
              <w:rPr>
                <w:rFonts w:ascii="Calibri" w:hAnsi="Calibri"/>
                <w:bCs/>
                <w:sz w:val="20"/>
              </w:rPr>
              <w:t xml:space="preserve">        100</w:t>
            </w:r>
            <w:r w:rsidRPr="003F77D5">
              <w:rPr>
                <w:rFonts w:ascii="Calibri" w:hAnsi="Calibri"/>
                <w:bCs/>
                <w:sz w:val="20"/>
              </w:rPr>
              <w:t>0-1</w:t>
            </w:r>
            <w:r>
              <w:rPr>
                <w:rFonts w:ascii="Calibri" w:hAnsi="Calibri"/>
                <w:bCs/>
                <w:sz w:val="20"/>
              </w:rPr>
              <w:t>5</w:t>
            </w:r>
            <w:r w:rsidRPr="003F77D5">
              <w:rPr>
                <w:rFonts w:ascii="Calibri" w:hAnsi="Calibri"/>
                <w:bCs/>
                <w:sz w:val="20"/>
              </w:rPr>
              <w:t xml:space="preserve">00 </w:t>
            </w:r>
            <w:r>
              <w:rPr>
                <w:rFonts w:ascii="Calibri" w:hAnsi="Calibri"/>
                <w:bCs/>
                <w:sz w:val="20"/>
              </w:rPr>
              <w:t xml:space="preserve">       500-1000        </w:t>
            </w:r>
            <w:r w:rsidRPr="003F77D5">
              <w:rPr>
                <w:rFonts w:ascii="Calibri" w:hAnsi="Calibri"/>
                <w:bCs/>
                <w:sz w:val="20"/>
              </w:rPr>
              <w:t xml:space="preserve"> &lt;500</w:t>
            </w:r>
          </w:p>
          <w:p w:rsidR="007D0F99" w:rsidRDefault="007D0F99" w:rsidP="00E135C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Hemoglobin(g/</w:t>
            </w:r>
            <w:proofErr w:type="spellStart"/>
            <w:r>
              <w:rPr>
                <w:rFonts w:ascii="Calibri" w:hAnsi="Calibri"/>
                <w:b/>
                <w:bCs/>
                <w:sz w:val="20"/>
              </w:rPr>
              <w:t>dL</w:t>
            </w:r>
            <w:proofErr w:type="spellEnd"/>
            <w:r>
              <w:rPr>
                <w:rFonts w:ascii="Calibri" w:hAnsi="Calibri"/>
                <w:b/>
                <w:bCs/>
                <w:sz w:val="20"/>
              </w:rPr>
              <w:t>)</w:t>
            </w:r>
            <w:proofErr w:type="gramStart"/>
            <w:r w:rsidRPr="00C81F01">
              <w:rPr>
                <w:rFonts w:ascii="Calibri" w:hAnsi="Calibri"/>
                <w:b/>
                <w:bCs/>
                <w:sz w:val="16"/>
              </w:rPr>
              <w:t>.</w:t>
            </w:r>
            <w:r w:rsidRPr="00E135C5">
              <w:rPr>
                <w:rFonts w:ascii="Calibri" w:hAnsi="Calibri"/>
                <w:bCs/>
                <w:sz w:val="16"/>
              </w:rPr>
              <w:t>…</w:t>
            </w:r>
            <w:proofErr w:type="gramEnd"/>
            <w:r>
              <w:rPr>
                <w:rFonts w:ascii="Calibri" w:hAnsi="Calibri"/>
                <w:bCs/>
                <w:sz w:val="20"/>
              </w:rPr>
              <w:t xml:space="preserve">N-10                8-10                 6.5-8              &lt;6.5    </w:t>
            </w:r>
          </w:p>
          <w:p w:rsidR="007D0F99" w:rsidRDefault="007D0F99" w:rsidP="003F77D5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</w:rPr>
            </w:pPr>
            <w:proofErr w:type="spellStart"/>
            <w:r>
              <w:rPr>
                <w:rFonts w:ascii="Calibri" w:hAnsi="Calibri"/>
                <w:b/>
                <w:bCs/>
                <w:sz w:val="20"/>
              </w:rPr>
              <w:t>Trombosit</w:t>
            </w:r>
            <w:proofErr w:type="spellEnd"/>
            <w:r>
              <w:rPr>
                <w:rFonts w:ascii="Calibri" w:hAnsi="Calibri"/>
                <w:b/>
                <w:bCs/>
                <w:sz w:val="20"/>
              </w:rPr>
              <w:t xml:space="preserve">  (mm</w:t>
            </w:r>
            <w:r>
              <w:rPr>
                <w:rFonts w:ascii="Calibri" w:hAnsi="Calibri"/>
                <w:b/>
                <w:bCs/>
                <w:sz w:val="20"/>
                <w:vertAlign w:val="superscript"/>
              </w:rPr>
              <w:t>3</w:t>
            </w:r>
            <w:r>
              <w:rPr>
                <w:rFonts w:ascii="Calibri" w:hAnsi="Calibri"/>
                <w:b/>
                <w:bCs/>
                <w:sz w:val="20"/>
              </w:rPr>
              <w:t>)</w:t>
            </w:r>
            <w:r w:rsidRPr="00E135C5">
              <w:rPr>
                <w:rFonts w:ascii="Calibri" w:hAnsi="Calibri"/>
                <w:bCs/>
                <w:sz w:val="16"/>
              </w:rPr>
              <w:t>…</w:t>
            </w:r>
            <w:r>
              <w:rPr>
                <w:rFonts w:ascii="Calibri" w:hAnsi="Calibri"/>
                <w:bCs/>
                <w:sz w:val="20"/>
              </w:rPr>
              <w:t>N-75.</w:t>
            </w:r>
            <w:proofErr w:type="gramStart"/>
            <w:r>
              <w:rPr>
                <w:rFonts w:ascii="Calibri" w:hAnsi="Calibri"/>
                <w:bCs/>
                <w:sz w:val="20"/>
              </w:rPr>
              <w:t>000    50</w:t>
            </w:r>
            <w:proofErr w:type="gramEnd"/>
            <w:r>
              <w:rPr>
                <w:rFonts w:ascii="Calibri" w:hAnsi="Calibri"/>
                <w:bCs/>
                <w:sz w:val="20"/>
              </w:rPr>
              <w:t>-75.000         25-50.000         &lt;25.000</w:t>
            </w:r>
          </w:p>
          <w:p w:rsidR="007D0F99" w:rsidRDefault="007D0F99" w:rsidP="00E135C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WBC (mm</w:t>
            </w:r>
            <w:r>
              <w:rPr>
                <w:rFonts w:ascii="Calibri" w:hAnsi="Calibri"/>
                <w:b/>
                <w:bCs/>
                <w:sz w:val="20"/>
                <w:vertAlign w:val="superscript"/>
              </w:rPr>
              <w:t>3</w:t>
            </w:r>
            <w:r>
              <w:rPr>
                <w:rFonts w:ascii="Calibri" w:hAnsi="Calibri"/>
                <w:b/>
                <w:bCs/>
                <w:sz w:val="20"/>
              </w:rPr>
              <w:t>)</w:t>
            </w:r>
            <w:r w:rsidRPr="00E135C5">
              <w:rPr>
                <w:rFonts w:ascii="Calibri" w:hAnsi="Calibri"/>
                <w:bCs/>
                <w:sz w:val="16"/>
              </w:rPr>
              <w:t xml:space="preserve"> </w:t>
            </w:r>
            <w:proofErr w:type="gramStart"/>
            <w:r w:rsidRPr="00E135C5">
              <w:rPr>
                <w:rFonts w:ascii="Calibri" w:hAnsi="Calibri"/>
                <w:bCs/>
                <w:sz w:val="16"/>
              </w:rPr>
              <w:t>…</w:t>
            </w:r>
            <w:r>
              <w:rPr>
                <w:rFonts w:ascii="Calibri" w:hAnsi="Calibri"/>
                <w:bCs/>
                <w:sz w:val="16"/>
              </w:rPr>
              <w:t>…………</w:t>
            </w:r>
            <w:proofErr w:type="gramEnd"/>
            <w:r w:rsidRPr="00B74F80">
              <w:rPr>
                <w:rFonts w:ascii="Calibri" w:hAnsi="Calibri"/>
                <w:bCs/>
                <w:sz w:val="20"/>
              </w:rPr>
              <w:t>N-3.000</w:t>
            </w:r>
            <w:r>
              <w:rPr>
                <w:rFonts w:ascii="Calibri" w:hAnsi="Calibri"/>
                <w:bCs/>
                <w:sz w:val="20"/>
              </w:rPr>
              <w:t xml:space="preserve">      3.000-2.000       2.000-1000       &lt;1.000</w:t>
            </w:r>
          </w:p>
          <w:p w:rsidR="007D0F99" w:rsidRDefault="007D0F99" w:rsidP="003F77D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</w:rPr>
            </w:pPr>
            <w:r w:rsidRPr="003F77D5">
              <w:rPr>
                <w:rFonts w:ascii="Calibri" w:hAnsi="Calibri"/>
                <w:b/>
                <w:bCs/>
                <w:sz w:val="20"/>
                <w:shd w:val="clear" w:color="auto" w:fill="D9D9D9" w:themeFill="background1" w:themeFillShade="D9"/>
              </w:rPr>
              <w:t>Fibrinojen(mg/</w:t>
            </w:r>
            <w:proofErr w:type="spellStart"/>
            <w:r w:rsidRPr="003F77D5">
              <w:rPr>
                <w:rFonts w:ascii="Calibri" w:hAnsi="Calibri"/>
                <w:b/>
                <w:bCs/>
                <w:sz w:val="20"/>
                <w:shd w:val="clear" w:color="auto" w:fill="D9D9D9" w:themeFill="background1" w:themeFillShade="D9"/>
              </w:rPr>
              <w:t>dL</w:t>
            </w:r>
            <w:proofErr w:type="spellEnd"/>
            <w:r w:rsidRPr="003F77D5">
              <w:rPr>
                <w:rFonts w:ascii="Calibri" w:hAnsi="Calibri"/>
                <w:b/>
                <w:bCs/>
                <w:sz w:val="20"/>
                <w:shd w:val="clear" w:color="auto" w:fill="D9D9D9" w:themeFill="background1" w:themeFillShade="D9"/>
              </w:rPr>
              <w:t>)</w:t>
            </w:r>
            <w:r w:rsidRPr="003F77D5">
              <w:rPr>
                <w:rFonts w:ascii="Calibri" w:hAnsi="Calibri"/>
                <w:bCs/>
                <w:sz w:val="16"/>
                <w:shd w:val="clear" w:color="auto" w:fill="D9D9D9" w:themeFill="background1" w:themeFillShade="D9"/>
              </w:rPr>
              <w:t xml:space="preserve"> …</w:t>
            </w:r>
            <w:r w:rsidRPr="003F77D5">
              <w:rPr>
                <w:rFonts w:ascii="Calibri" w:hAnsi="Calibri"/>
                <w:bCs/>
                <w:sz w:val="20"/>
                <w:shd w:val="clear" w:color="auto" w:fill="D9D9D9" w:themeFill="background1" w:themeFillShade="D9"/>
              </w:rPr>
              <w:t xml:space="preserve">100-200            &lt;100          </w:t>
            </w:r>
            <w:r>
              <w:rPr>
                <w:rFonts w:ascii="Calibri" w:hAnsi="Calibri"/>
                <w:bCs/>
                <w:sz w:val="20"/>
                <w:shd w:val="clear" w:color="auto" w:fill="D9D9D9" w:themeFill="background1" w:themeFillShade="D9"/>
              </w:rPr>
              <w:t xml:space="preserve"> </w:t>
            </w:r>
            <w:r w:rsidRPr="003F77D5">
              <w:rPr>
                <w:rFonts w:ascii="Calibri" w:hAnsi="Calibri"/>
                <w:bCs/>
                <w:sz w:val="20"/>
                <w:shd w:val="clear" w:color="auto" w:fill="D9D9D9" w:themeFill="background1" w:themeFillShade="D9"/>
              </w:rPr>
              <w:t xml:space="preserve">   &lt;</w:t>
            </w:r>
            <w:proofErr w:type="gramStart"/>
            <w:r w:rsidRPr="003F77D5">
              <w:rPr>
                <w:rFonts w:ascii="Calibri" w:hAnsi="Calibri"/>
                <w:bCs/>
                <w:sz w:val="20"/>
                <w:shd w:val="clear" w:color="auto" w:fill="D9D9D9" w:themeFill="background1" w:themeFillShade="D9"/>
              </w:rPr>
              <w:t xml:space="preserve">50     </w:t>
            </w:r>
            <w:r>
              <w:rPr>
                <w:rFonts w:ascii="Calibri" w:hAnsi="Calibri"/>
                <w:bCs/>
                <w:sz w:val="20"/>
                <w:shd w:val="clear" w:color="auto" w:fill="D9D9D9" w:themeFill="background1" w:themeFillShade="D9"/>
              </w:rPr>
              <w:t xml:space="preserve">     </w:t>
            </w:r>
            <w:r w:rsidRPr="003F77D5">
              <w:rPr>
                <w:rFonts w:ascii="Calibri" w:hAnsi="Calibri"/>
                <w:bCs/>
                <w:sz w:val="20"/>
                <w:shd w:val="clear" w:color="auto" w:fill="D9D9D9" w:themeFill="background1" w:themeFillShade="D9"/>
              </w:rPr>
              <w:t xml:space="preserve">  Kanama</w:t>
            </w:r>
            <w:proofErr w:type="gramEnd"/>
            <w:r w:rsidRPr="003F77D5">
              <w:rPr>
                <w:rFonts w:ascii="Calibri" w:hAnsi="Calibri"/>
                <w:bCs/>
                <w:sz w:val="20"/>
                <w:shd w:val="clear" w:color="auto" w:fill="D9D9D9" w:themeFill="background1" w:themeFillShade="D9"/>
              </w:rPr>
              <w:t>/DIC</w:t>
            </w:r>
          </w:p>
        </w:tc>
      </w:tr>
      <w:tr w:rsidR="007D0F99" w:rsidTr="00D97332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99" w:rsidRPr="000C0B78" w:rsidRDefault="007D0F99" w:rsidP="00E5759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0C0B78">
              <w:rPr>
                <w:rFonts w:ascii="Calibri" w:hAnsi="Calibri"/>
                <w:b/>
                <w:bCs/>
                <w:sz w:val="22"/>
              </w:rPr>
              <w:t>26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99" w:rsidRPr="000C0B78" w:rsidRDefault="007D0F9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12" w:space="0" w:color="auto"/>
            </w:tcBorders>
            <w:shd w:val="clear" w:color="auto" w:fill="F2DBDB" w:themeFill="accent2" w:themeFillTint="33"/>
            <w:hideMark/>
          </w:tcPr>
          <w:p w:rsidR="007D0F99" w:rsidRDefault="007D0F99" w:rsidP="00A8684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+</w:t>
            </w:r>
          </w:p>
        </w:tc>
        <w:tc>
          <w:tcPr>
            <w:tcW w:w="6379" w:type="dxa"/>
            <w:vMerge/>
            <w:tcBorders>
              <w:left w:val="threeDEngrave" w:sz="12" w:space="0" w:color="auto"/>
              <w:right w:val="threeDEngrave" w:sz="12" w:space="0" w:color="auto"/>
            </w:tcBorders>
          </w:tcPr>
          <w:p w:rsidR="007D0F99" w:rsidRDefault="007D0F9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7D0F99" w:rsidTr="00D97332">
        <w:trPr>
          <w:trHeight w:val="1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99" w:rsidRPr="000C0B78" w:rsidRDefault="007D0F99" w:rsidP="00E5759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0C0B78">
              <w:rPr>
                <w:rFonts w:ascii="Calibri" w:hAnsi="Calibri"/>
                <w:b/>
                <w:bCs/>
                <w:sz w:val="22"/>
              </w:rPr>
              <w:t>27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99" w:rsidRPr="000C0B78" w:rsidRDefault="007D0F9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12" w:space="0" w:color="auto"/>
            </w:tcBorders>
            <w:shd w:val="clear" w:color="auto" w:fill="F2DBDB" w:themeFill="accent2" w:themeFillTint="33"/>
            <w:hideMark/>
          </w:tcPr>
          <w:p w:rsidR="007D0F99" w:rsidRDefault="007D0F99" w:rsidP="00A8684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+</w:t>
            </w:r>
          </w:p>
        </w:tc>
        <w:tc>
          <w:tcPr>
            <w:tcW w:w="6379" w:type="dxa"/>
            <w:vMerge/>
            <w:tcBorders>
              <w:left w:val="threeDEngrave" w:sz="12" w:space="0" w:color="auto"/>
              <w:right w:val="threeDEngrave" w:sz="12" w:space="0" w:color="auto"/>
            </w:tcBorders>
          </w:tcPr>
          <w:p w:rsidR="007D0F99" w:rsidRDefault="007D0F9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7D0F99" w:rsidTr="00D97332">
        <w:trPr>
          <w:trHeight w:val="1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99" w:rsidRPr="000C0B78" w:rsidRDefault="007D0F99" w:rsidP="00E5759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0C0B78">
              <w:rPr>
                <w:rFonts w:ascii="Calibri" w:hAnsi="Calibri"/>
                <w:b/>
                <w:bCs/>
                <w:sz w:val="22"/>
              </w:rPr>
              <w:t>28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99" w:rsidRPr="000C0B78" w:rsidRDefault="007D0F9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12" w:space="0" w:color="auto"/>
            </w:tcBorders>
            <w:shd w:val="clear" w:color="auto" w:fill="F2DBDB" w:themeFill="accent2" w:themeFillTint="33"/>
            <w:hideMark/>
          </w:tcPr>
          <w:p w:rsidR="007D0F99" w:rsidRDefault="007D0F99" w:rsidP="00A8684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+</w:t>
            </w:r>
          </w:p>
        </w:tc>
        <w:tc>
          <w:tcPr>
            <w:tcW w:w="6379" w:type="dxa"/>
            <w:vMerge/>
            <w:tcBorders>
              <w:left w:val="threeDEngrave" w:sz="12" w:space="0" w:color="auto"/>
              <w:right w:val="threeDEngrave" w:sz="12" w:space="0" w:color="auto"/>
            </w:tcBorders>
          </w:tcPr>
          <w:p w:rsidR="007D0F99" w:rsidRDefault="007D0F9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DD4451" w:rsidTr="001A7FE8">
        <w:trPr>
          <w:trHeight w:val="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4451" w:rsidRPr="000C0B78" w:rsidRDefault="00DD445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D4451" w:rsidRPr="000C0B78" w:rsidRDefault="00DD4451" w:rsidP="00D61479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reeDEngrave" w:sz="12" w:space="0" w:color="auto"/>
            </w:tcBorders>
            <w:shd w:val="clear" w:color="auto" w:fill="F2DBDB" w:themeFill="accent2" w:themeFillTint="33"/>
            <w:hideMark/>
          </w:tcPr>
          <w:p w:rsidR="00DD4451" w:rsidRDefault="00DD4451" w:rsidP="00DB2BF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+</w:t>
            </w:r>
          </w:p>
        </w:tc>
        <w:tc>
          <w:tcPr>
            <w:tcW w:w="6379" w:type="dxa"/>
            <w:vMerge/>
            <w:tcBorders>
              <w:left w:val="threeDEngrave" w:sz="12" w:space="0" w:color="auto"/>
              <w:bottom w:val="single" w:sz="2" w:space="0" w:color="auto"/>
              <w:right w:val="threeDEngrave" w:sz="12" w:space="0" w:color="auto"/>
            </w:tcBorders>
          </w:tcPr>
          <w:p w:rsidR="00DD4451" w:rsidRDefault="00DD445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DD4451" w:rsidTr="00414A79">
        <w:trPr>
          <w:trHeight w:val="132"/>
        </w:trPr>
        <w:tc>
          <w:tcPr>
            <w:tcW w:w="5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4451" w:rsidRPr="000C0B78" w:rsidRDefault="00DD4451" w:rsidP="00C81F0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</w:rPr>
              <w:t>30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D4451" w:rsidRPr="000C0B78" w:rsidRDefault="00DD4451" w:rsidP="00D61479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reeDEngrave" w:sz="12" w:space="0" w:color="auto"/>
            </w:tcBorders>
            <w:shd w:val="clear" w:color="auto" w:fill="F2DBDB" w:themeFill="accent2" w:themeFillTint="33"/>
            <w:hideMark/>
          </w:tcPr>
          <w:p w:rsidR="00DD4451" w:rsidRDefault="00DD4451" w:rsidP="00DB2BF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+</w:t>
            </w:r>
          </w:p>
        </w:tc>
        <w:tc>
          <w:tcPr>
            <w:tcW w:w="6379" w:type="dxa"/>
            <w:vMerge w:val="restart"/>
            <w:tcBorders>
              <w:top w:val="single" w:sz="2" w:space="0" w:color="auto"/>
              <w:left w:val="threeDEngrave" w:sz="12" w:space="0" w:color="auto"/>
              <w:right w:val="threeDEngrave" w:sz="12" w:space="0" w:color="auto"/>
            </w:tcBorders>
          </w:tcPr>
          <w:p w:rsidR="00414A79" w:rsidRPr="001A7FE8" w:rsidRDefault="00414A79" w:rsidP="00414A79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414A79">
              <w:rPr>
                <w:rFonts w:ascii="Calibri" w:hAnsi="Calibri"/>
                <w:b/>
                <w:bCs/>
                <w:sz w:val="20"/>
              </w:rPr>
              <w:t>**</w:t>
            </w:r>
            <w:r w:rsidRPr="00414A79">
              <w:rPr>
                <w:rFonts w:ascii="Calibri" w:hAnsi="Calibri"/>
                <w:bCs/>
                <w:sz w:val="22"/>
                <w:szCs w:val="22"/>
              </w:rPr>
              <w:t xml:space="preserve">Cerrahi öncesi yapılacak müdahaleye bağlı </w:t>
            </w:r>
            <w:proofErr w:type="gramStart"/>
            <w:r w:rsidRPr="00414A79">
              <w:rPr>
                <w:rFonts w:ascii="Calibri" w:hAnsi="Calibri"/>
                <w:bCs/>
                <w:sz w:val="22"/>
                <w:szCs w:val="22"/>
              </w:rPr>
              <w:t>olmak  üzere</w:t>
            </w:r>
            <w:proofErr w:type="gramEnd"/>
            <w:r w:rsidRPr="00414A79">
              <w:rPr>
                <w:rFonts w:ascii="Calibri" w:hAnsi="Calibri"/>
                <w:bCs/>
                <w:sz w:val="22"/>
                <w:szCs w:val="22"/>
              </w:rPr>
              <w:t xml:space="preserve"> 3-7 gün önceden </w:t>
            </w:r>
            <w:proofErr w:type="spellStart"/>
            <w:r w:rsidRPr="00414A79">
              <w:rPr>
                <w:rFonts w:asciiTheme="minorHAnsi" w:hAnsiTheme="minorHAnsi" w:cs="Arial"/>
                <w:i/>
                <w:sz w:val="22"/>
                <w:szCs w:val="22"/>
              </w:rPr>
              <w:t>ibrutinib</w:t>
            </w:r>
            <w:proofErr w:type="spellEnd"/>
            <w:r w:rsidRPr="00414A79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r w:rsidRPr="00414A79">
              <w:rPr>
                <w:rFonts w:asciiTheme="minorHAnsi" w:hAnsiTheme="minorHAnsi" w:cs="Arial"/>
                <w:sz w:val="22"/>
                <w:szCs w:val="22"/>
              </w:rPr>
              <w:t>tedavisi kesilir.</w:t>
            </w:r>
          </w:p>
        </w:tc>
      </w:tr>
      <w:tr w:rsidR="00DD4451" w:rsidTr="00414A79">
        <w:trPr>
          <w:trHeight w:val="173"/>
        </w:trPr>
        <w:tc>
          <w:tcPr>
            <w:tcW w:w="5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51" w:rsidRPr="000C0B78" w:rsidRDefault="00DD4451" w:rsidP="00C81F0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5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51" w:rsidRPr="000C0B78" w:rsidRDefault="00DD4451" w:rsidP="00D61479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reeDEngrave" w:sz="12" w:space="0" w:color="auto"/>
            </w:tcBorders>
            <w:shd w:val="clear" w:color="auto" w:fill="F2DBDB" w:themeFill="accent2" w:themeFillTint="33"/>
            <w:hideMark/>
          </w:tcPr>
          <w:p w:rsidR="00DD4451" w:rsidRPr="001A7FE8" w:rsidRDefault="00DD4451" w:rsidP="00340FEB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6379" w:type="dxa"/>
            <w:vMerge/>
            <w:tcBorders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:rsidR="00DD4451" w:rsidRDefault="00DD4451" w:rsidP="00C81F0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DD4451" w:rsidTr="001A7FE8">
        <w:trPr>
          <w:trHeight w:val="645"/>
        </w:trPr>
        <w:tc>
          <w:tcPr>
            <w:tcW w:w="10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51" w:rsidRPr="00E21417" w:rsidRDefault="00DD4451" w:rsidP="00E21417">
            <w:pPr>
              <w:spacing w:before="100" w:beforeAutospacing="1" w:after="100" w:afterAutospacing="1" w:line="276" w:lineRule="auto"/>
              <w:jc w:val="both"/>
              <w:rPr>
                <w:rFonts w:asciiTheme="minorHAnsi" w:hAnsiTheme="minorHAnsi" w:cs="Arial"/>
              </w:rPr>
            </w:pPr>
            <w:proofErr w:type="spellStart"/>
            <w:r w:rsidRPr="007414C0">
              <w:rPr>
                <w:rFonts w:asciiTheme="minorHAnsi" w:hAnsiTheme="minorHAnsi" w:cs="Arial"/>
                <w:b/>
              </w:rPr>
              <w:t>İbrutinib</w:t>
            </w:r>
            <w:proofErr w:type="spellEnd"/>
            <w:r w:rsidRPr="007414C0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Pr="007414C0">
              <w:rPr>
                <w:rFonts w:asciiTheme="minorHAnsi" w:hAnsiTheme="minorHAnsi" w:cs="Arial"/>
                <w:b/>
              </w:rPr>
              <w:t>tb</w:t>
            </w:r>
            <w:proofErr w:type="spellEnd"/>
            <w:r w:rsidRPr="007414C0">
              <w:rPr>
                <w:rFonts w:asciiTheme="minorHAnsi" w:hAnsiTheme="minorHAnsi" w:cs="Arial"/>
                <w:b/>
              </w:rPr>
              <w:t xml:space="preserve"> (</w:t>
            </w:r>
            <w:proofErr w:type="spellStart"/>
            <w:r w:rsidRPr="007414C0">
              <w:rPr>
                <w:rFonts w:asciiTheme="minorHAnsi" w:hAnsiTheme="minorHAnsi" w:cs="Arial"/>
                <w:b/>
              </w:rPr>
              <w:t>Imbruvica</w:t>
            </w:r>
            <w:proofErr w:type="spellEnd"/>
            <w:r w:rsidRPr="007414C0">
              <w:rPr>
                <w:rFonts w:asciiTheme="minorHAnsi" w:hAnsiTheme="minorHAnsi" w:cs="Arial"/>
                <w:b/>
              </w:rPr>
              <w:t xml:space="preserve"> 140 mg </w:t>
            </w:r>
            <w:proofErr w:type="spellStart"/>
            <w:r w:rsidRPr="007414C0">
              <w:rPr>
                <w:rFonts w:asciiTheme="minorHAnsi" w:hAnsiTheme="minorHAnsi" w:cs="Arial"/>
                <w:b/>
              </w:rPr>
              <w:t>tb</w:t>
            </w:r>
            <w:proofErr w:type="spellEnd"/>
            <w:r w:rsidRPr="007414C0">
              <w:rPr>
                <w:rFonts w:asciiTheme="minorHAnsi" w:hAnsiTheme="minorHAnsi" w:cs="Arial"/>
                <w:b/>
              </w:rPr>
              <w:t>):</w:t>
            </w:r>
            <w:r>
              <w:rPr>
                <w:rFonts w:asciiTheme="minorHAnsi" w:hAnsiTheme="minorHAnsi" w:cs="Arial"/>
              </w:rPr>
              <w:t xml:space="preserve">  </w:t>
            </w:r>
            <w:r w:rsidRPr="00A00057">
              <w:rPr>
                <w:rFonts w:asciiTheme="minorHAnsi" w:hAnsiTheme="minorHAnsi" w:cs="Arial"/>
                <w:b/>
              </w:rPr>
              <w:t>(i)</w:t>
            </w:r>
            <w:r>
              <w:rPr>
                <w:rFonts w:asciiTheme="minorHAnsi" w:hAnsiTheme="minorHAnsi" w:cs="Arial"/>
              </w:rPr>
              <w:t xml:space="preserve"> Her gün oral yoldan bir seferde </w:t>
            </w:r>
            <w:r w:rsidRPr="007414C0">
              <w:rPr>
                <w:rFonts w:asciiTheme="minorHAnsi" w:hAnsiTheme="minorHAnsi" w:cs="Arial"/>
                <w:b/>
              </w:rPr>
              <w:t xml:space="preserve">3 tablet </w:t>
            </w:r>
            <w:r>
              <w:rPr>
                <w:rFonts w:asciiTheme="minorHAnsi" w:hAnsiTheme="minorHAnsi" w:cs="Arial"/>
              </w:rPr>
              <w:t>alınır.</w:t>
            </w:r>
            <w:r w:rsidRPr="00A00057">
              <w:rPr>
                <w:rFonts w:asciiTheme="minorHAnsi" w:hAnsiTheme="minorHAnsi" w:cs="Arial"/>
                <w:b/>
              </w:rPr>
              <w:t xml:space="preserve">(ii) </w:t>
            </w:r>
            <w:r>
              <w:rPr>
                <w:rFonts w:asciiTheme="minorHAnsi" w:hAnsiTheme="minorHAnsi" w:cs="Arial"/>
              </w:rPr>
              <w:t xml:space="preserve">Tabletler çiğnemeden ve </w:t>
            </w:r>
            <w:proofErr w:type="gramStart"/>
            <w:r>
              <w:rPr>
                <w:rFonts w:asciiTheme="minorHAnsi" w:hAnsiTheme="minorHAnsi" w:cs="Arial"/>
              </w:rPr>
              <w:t>kırmadan  bir</w:t>
            </w:r>
            <w:proofErr w:type="gramEnd"/>
            <w:r>
              <w:rPr>
                <w:rFonts w:asciiTheme="minorHAnsi" w:hAnsiTheme="minorHAnsi" w:cs="Arial"/>
              </w:rPr>
              <w:t xml:space="preserve"> bardak su ile her gün yaklaşık aynı saate alınır. </w:t>
            </w:r>
            <w:r w:rsidRPr="00A00057">
              <w:rPr>
                <w:rFonts w:asciiTheme="minorHAnsi" w:hAnsiTheme="minorHAnsi" w:cs="Arial"/>
                <w:b/>
              </w:rPr>
              <w:t>(iii)</w:t>
            </w:r>
            <w:r>
              <w:rPr>
                <w:rFonts w:asciiTheme="minorHAnsi" w:hAnsiTheme="minorHAnsi" w:cs="Arial"/>
              </w:rPr>
              <w:t xml:space="preserve"> </w:t>
            </w:r>
            <w:proofErr w:type="gramStart"/>
            <w:r>
              <w:rPr>
                <w:rFonts w:asciiTheme="minorHAnsi" w:hAnsiTheme="minorHAnsi" w:cs="Arial"/>
              </w:rPr>
              <w:t>Turunç  ve</w:t>
            </w:r>
            <w:proofErr w:type="gramEnd"/>
            <w:r>
              <w:rPr>
                <w:rFonts w:asciiTheme="minorHAnsi" w:hAnsiTheme="minorHAnsi" w:cs="Arial"/>
              </w:rPr>
              <w:t xml:space="preserve"> greyfurt veya bunların suları ile birlikte alınmamalı.</w:t>
            </w:r>
          </w:p>
        </w:tc>
      </w:tr>
    </w:tbl>
    <w:p w:rsidR="00CE5A74" w:rsidRDefault="00CE5A74"/>
    <w:sectPr w:rsidR="00CE5A74" w:rsidSect="000C0B78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A08D1"/>
    <w:multiLevelType w:val="multilevel"/>
    <w:tmpl w:val="B2C8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68240E"/>
    <w:multiLevelType w:val="multilevel"/>
    <w:tmpl w:val="A9AC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7A45"/>
    <w:rsid w:val="000557CB"/>
    <w:rsid w:val="00071F70"/>
    <w:rsid w:val="00090317"/>
    <w:rsid w:val="000A4DE1"/>
    <w:rsid w:val="000B0CA3"/>
    <w:rsid w:val="000C0B78"/>
    <w:rsid w:val="000D4098"/>
    <w:rsid w:val="000D4369"/>
    <w:rsid w:val="000D4711"/>
    <w:rsid w:val="000E2C8C"/>
    <w:rsid w:val="00136D6A"/>
    <w:rsid w:val="00167BBE"/>
    <w:rsid w:val="001879A3"/>
    <w:rsid w:val="001A7FE8"/>
    <w:rsid w:val="001E3F8C"/>
    <w:rsid w:val="00220A51"/>
    <w:rsid w:val="002A5BA2"/>
    <w:rsid w:val="00340FEB"/>
    <w:rsid w:val="00393A1A"/>
    <w:rsid w:val="003B182C"/>
    <w:rsid w:val="003F77D5"/>
    <w:rsid w:val="00405E07"/>
    <w:rsid w:val="00414A79"/>
    <w:rsid w:val="004D0D0C"/>
    <w:rsid w:val="005253FF"/>
    <w:rsid w:val="005548A9"/>
    <w:rsid w:val="005C0039"/>
    <w:rsid w:val="00633695"/>
    <w:rsid w:val="00670BAA"/>
    <w:rsid w:val="00696345"/>
    <w:rsid w:val="007414C0"/>
    <w:rsid w:val="007A5059"/>
    <w:rsid w:val="007D0F99"/>
    <w:rsid w:val="007E0B22"/>
    <w:rsid w:val="007E115B"/>
    <w:rsid w:val="007E648D"/>
    <w:rsid w:val="007F4904"/>
    <w:rsid w:val="00801B74"/>
    <w:rsid w:val="00827A17"/>
    <w:rsid w:val="00833F75"/>
    <w:rsid w:val="00841024"/>
    <w:rsid w:val="00876EDF"/>
    <w:rsid w:val="00877F77"/>
    <w:rsid w:val="00882879"/>
    <w:rsid w:val="008B1182"/>
    <w:rsid w:val="0091254D"/>
    <w:rsid w:val="0095593E"/>
    <w:rsid w:val="009903EA"/>
    <w:rsid w:val="009B023C"/>
    <w:rsid w:val="009D140C"/>
    <w:rsid w:val="009E3CAC"/>
    <w:rsid w:val="00A00057"/>
    <w:rsid w:val="00A9340F"/>
    <w:rsid w:val="00AF4E89"/>
    <w:rsid w:val="00B31541"/>
    <w:rsid w:val="00B64675"/>
    <w:rsid w:val="00B7478E"/>
    <w:rsid w:val="00B74F80"/>
    <w:rsid w:val="00C135A8"/>
    <w:rsid w:val="00C81F01"/>
    <w:rsid w:val="00CD50B9"/>
    <w:rsid w:val="00CE5A74"/>
    <w:rsid w:val="00CF5D6F"/>
    <w:rsid w:val="00D42B49"/>
    <w:rsid w:val="00D47A45"/>
    <w:rsid w:val="00D5648E"/>
    <w:rsid w:val="00D61479"/>
    <w:rsid w:val="00D91C70"/>
    <w:rsid w:val="00D97332"/>
    <w:rsid w:val="00DC6923"/>
    <w:rsid w:val="00DD4451"/>
    <w:rsid w:val="00E135C5"/>
    <w:rsid w:val="00E21417"/>
    <w:rsid w:val="00E214D2"/>
    <w:rsid w:val="00E639E9"/>
    <w:rsid w:val="00EB4A94"/>
    <w:rsid w:val="00EC2BC8"/>
    <w:rsid w:val="00ED0457"/>
    <w:rsid w:val="00F07672"/>
    <w:rsid w:val="00F16954"/>
    <w:rsid w:val="00F93263"/>
    <w:rsid w:val="00FF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1DD1"/>
  <w15:docId w15:val="{EAA067E7-A764-4909-8EB3-335300C9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D47A45"/>
    <w:rPr>
      <w:b/>
      <w:bCs/>
      <w:i w:val="0"/>
      <w:iCs w:val="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639E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39E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6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1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8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4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80B57-E788-449F-ABDB-622563F50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KARACA</cp:lastModifiedBy>
  <cp:revision>71</cp:revision>
  <cp:lastPrinted>2022-09-06T08:50:00Z</cp:lastPrinted>
  <dcterms:created xsi:type="dcterms:W3CDTF">2010-05-31T13:52:00Z</dcterms:created>
  <dcterms:modified xsi:type="dcterms:W3CDTF">2025-07-14T10:20:00Z</dcterms:modified>
</cp:coreProperties>
</file>